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附件1</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方正小标宋_GBK" w:hAnsi="方正小标宋_GBK" w:eastAsia="方正小标宋_GBK" w:cs="方正小标宋_GBK"/>
          <w:sz w:val="44"/>
          <w:szCs w:val="44"/>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方正小标宋_GBK" w:hAnsi="方正小标宋_GBK" w:eastAsia="方正小标宋_GBK" w:cs="方正小标宋_GBK"/>
          <w:sz w:val="44"/>
          <w:szCs w:val="44"/>
          <w:u w:val="none"/>
          <w:lang w:val="en-US" w:eastAsia="zh-CN"/>
        </w:rPr>
      </w:pPr>
      <w:r>
        <w:rPr>
          <w:rFonts w:hint="eastAsia" w:ascii="方正小标宋_GBK" w:hAnsi="方正小标宋_GBK" w:eastAsia="方正小标宋_GBK" w:cs="方正小标宋_GBK"/>
          <w:sz w:val="44"/>
          <w:szCs w:val="44"/>
          <w:u w:val="none"/>
          <w:lang w:val="en-US" w:eastAsia="zh-CN"/>
        </w:rPr>
        <w:t>省委财经办“十四五”专题研究课题</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方正小标宋_GBK" w:hAnsi="方正小标宋_GBK" w:eastAsia="方正小标宋_GBK" w:cs="方正小标宋_GBK"/>
          <w:sz w:val="44"/>
          <w:szCs w:val="44"/>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u w:val="none"/>
          <w:lang w:val="en-US" w:eastAsia="zh-CN"/>
        </w:rPr>
      </w:pPr>
      <w:r>
        <w:rPr>
          <w:rFonts w:hint="eastAsia" w:ascii="黑体" w:hAnsi="黑体" w:eastAsia="黑体" w:cs="黑体"/>
          <w:sz w:val="32"/>
          <w:szCs w:val="32"/>
          <w:u w:val="none"/>
          <w:lang w:val="en-US" w:eastAsia="zh-CN"/>
        </w:rPr>
        <w:t>一、综合性课题</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u w:val="none"/>
          <w:lang w:val="en-US" w:eastAsia="zh-CN"/>
        </w:rPr>
      </w:pPr>
      <w:r>
        <w:rPr>
          <w:rFonts w:hint="eastAsia" w:ascii="楷体_GB2312" w:hAnsi="楷体_GB2312" w:eastAsia="楷体_GB2312" w:cs="楷体_GB2312"/>
          <w:sz w:val="32"/>
          <w:szCs w:val="32"/>
          <w:u w:val="none"/>
          <w:lang w:val="en-US" w:eastAsia="zh-CN"/>
        </w:rPr>
        <w:t>1. 广东省“十四五”时期经济社会发展总体思路研究（50万元）</w:t>
      </w:r>
      <w:r>
        <w:rPr>
          <w:rFonts w:hint="eastAsia" w:ascii="仿宋_GB2312" w:hAnsi="仿宋_GB2312" w:eastAsia="仿宋_GB2312" w:cs="仿宋_GB2312"/>
          <w:sz w:val="32"/>
          <w:szCs w:val="32"/>
          <w:u w:val="none"/>
          <w:lang w:val="en-US" w:eastAsia="zh-CN"/>
        </w:rPr>
        <w:t>。系统梳理我省“十三五”规划执行情况、主要成绩和存在问题，总结推动高质量发展的“广东经验”，综合研判“十四五”时期国内外环境变化的趋势和广东面临的机遇挑战，提出“十四五”时期广东贯彻习近平新时代中国特色社会主义思想，落实“1+1+9”工作部署的指导方针、基本原则、奋斗目标和主要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2. </w:t>
      </w:r>
      <w:r>
        <w:rPr>
          <w:rFonts w:hint="eastAsia" w:ascii="楷体_GB2312" w:hAnsi="楷体_GB2312" w:eastAsia="楷体_GB2312" w:cs="楷体_GB2312"/>
          <w:sz w:val="32"/>
          <w:szCs w:val="32"/>
          <w:u w:val="none"/>
          <w:lang w:val="en-US" w:eastAsia="zh-CN"/>
        </w:rPr>
        <w:t>广东省“十四五”时期经济社会发展重大问题及对策研究（50万元</w:t>
      </w:r>
      <w:bookmarkStart w:id="0" w:name="_GoBack"/>
      <w:bookmarkEnd w:id="0"/>
      <w:r>
        <w:rPr>
          <w:rFonts w:hint="eastAsia" w:ascii="楷体_GB2312" w:hAnsi="楷体_GB2312" w:eastAsia="楷体_GB2312" w:cs="楷体_GB2312"/>
          <w:sz w:val="32"/>
          <w:szCs w:val="32"/>
          <w:u w:val="none"/>
          <w:lang w:val="en-US" w:eastAsia="zh-CN"/>
        </w:rPr>
        <w:t>）</w:t>
      </w:r>
      <w:r>
        <w:rPr>
          <w:rFonts w:hint="eastAsia" w:ascii="仿宋_GB2312" w:hAnsi="仿宋_GB2312" w:eastAsia="仿宋_GB2312" w:cs="仿宋_GB2312"/>
          <w:sz w:val="32"/>
          <w:szCs w:val="32"/>
          <w:u w:val="none"/>
          <w:lang w:val="en-US" w:eastAsia="zh-CN"/>
        </w:rPr>
        <w:t>。重点研究新时代社会主要矛盾变化在我省的具体体现，分析我省“十四五”时期经济社会发展重点领域和关键环节亟需解决的重大问题和深层次原因，明确我省“十四五”时期深化“1+1+9”工作部署，建设粤港澳大湾区、支持深圳建设先行示范区、推动广州实现老城市新活力、建设“一核一带一区”区域发展格局、推动高质量发展等重大发展任务的时间表、路线图，提出工作举措和政策建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u w:val="none"/>
          <w:lang w:val="en-US" w:eastAsia="zh-CN"/>
        </w:rPr>
      </w:pPr>
      <w:r>
        <w:rPr>
          <w:rFonts w:hint="eastAsia" w:ascii="黑体" w:hAnsi="黑体" w:eastAsia="黑体" w:cs="黑体"/>
          <w:sz w:val="32"/>
          <w:szCs w:val="32"/>
          <w:u w:val="none"/>
          <w:lang w:val="en-US" w:eastAsia="zh-CN"/>
        </w:rPr>
        <w:t>二、专项课题</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w:t>
      </w:r>
      <w:r>
        <w:rPr>
          <w:rFonts w:hint="eastAsia" w:ascii="楷体_GB2312" w:hAnsi="楷体_GB2312" w:eastAsia="楷体_GB2312" w:cs="楷体_GB2312"/>
          <w:sz w:val="32"/>
          <w:szCs w:val="32"/>
          <w:u w:val="none"/>
          <w:lang w:val="en-US" w:eastAsia="zh-CN"/>
        </w:rPr>
        <w:t>广东省“十四五”时期“万里碧道”项目研究（20万元）。</w:t>
      </w:r>
      <w:r>
        <w:rPr>
          <w:rFonts w:hint="eastAsia" w:ascii="仿宋_GB2312" w:hAnsi="仿宋_GB2312" w:eastAsia="仿宋_GB2312" w:cs="仿宋_GB2312"/>
          <w:sz w:val="32"/>
          <w:szCs w:val="32"/>
          <w:u w:val="none"/>
          <w:lang w:val="en-US" w:eastAsia="zh-CN"/>
        </w:rPr>
        <w:t>重点研究当前我省碧道建设存在的薄弱短板和突出问题，结合人民美好生活更高要求，论证广东“十四五”时期推进建设“万里碧道”的必要性可行性，提出“十四五”时期我省建设“万里碧道”的总体安排、建设目标、重点工程和配套政策的建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u w:val="none"/>
          <w:lang w:val="en-US" w:eastAsia="zh-CN"/>
        </w:rPr>
      </w:pPr>
      <w:r>
        <w:rPr>
          <w:rFonts w:hint="eastAsia" w:ascii="楷体_GB2312" w:hAnsi="楷体_GB2312" w:eastAsia="楷体_GB2312" w:cs="楷体_GB2312"/>
          <w:sz w:val="32"/>
          <w:szCs w:val="32"/>
          <w:u w:val="none"/>
          <w:lang w:val="en-US" w:eastAsia="zh-CN"/>
        </w:rPr>
        <w:t>2.广东省“十四五”时期“乡村振兴”重大工程项目和平台研究（20万元）。</w:t>
      </w:r>
      <w:r>
        <w:rPr>
          <w:rFonts w:hint="eastAsia" w:ascii="仿宋_GB2312" w:hAnsi="仿宋_GB2312" w:eastAsia="仿宋_GB2312" w:cs="仿宋_GB2312"/>
          <w:sz w:val="32"/>
          <w:szCs w:val="32"/>
          <w:u w:val="none"/>
          <w:lang w:val="en-US" w:eastAsia="zh-CN"/>
        </w:rPr>
        <w:t>结合广东“十四五”时期乡村振兴新形势新要求,针对当前乡村振兴存在的薄弱短板和各地发展诉求，在进行必要性和可行性分析基础上，重点研究和梳理提出一批“十四五”乡村振兴的基础设施、产业发展、生态环境、民生保障等重大工程项目和平台。比如民生方面，围绕如何改善农村饮水质量提出工程项目、建设目标和配套政策等。</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楷体_GB2312" w:hAnsi="楷体_GB2312" w:eastAsia="楷体_GB2312" w:cs="楷体_GB2312"/>
          <w:sz w:val="32"/>
          <w:szCs w:val="32"/>
          <w:u w:val="none"/>
          <w:lang w:val="en-US" w:eastAsia="zh-CN"/>
        </w:rPr>
      </w:pPr>
      <w:r>
        <w:rPr>
          <w:rFonts w:hint="eastAsia" w:ascii="楷体_GB2312" w:hAnsi="楷体_GB2312" w:eastAsia="楷体_GB2312" w:cs="楷体_GB2312"/>
          <w:sz w:val="32"/>
          <w:szCs w:val="32"/>
          <w:u w:val="none"/>
          <w:lang w:val="en-US" w:eastAsia="zh-CN"/>
        </w:rPr>
        <w:t>3.广东省“十四五”时期产业链重大问题研究（20万元）。</w:t>
      </w:r>
      <w:r>
        <w:rPr>
          <w:rFonts w:hint="eastAsia" w:ascii="仿宋_GB2312" w:hAnsi="仿宋_GB2312" w:eastAsia="仿宋_GB2312" w:cs="仿宋_GB2312"/>
          <w:sz w:val="32"/>
          <w:szCs w:val="32"/>
          <w:u w:val="none"/>
          <w:lang w:val="en-US" w:eastAsia="zh-CN"/>
        </w:rPr>
        <w:t>综合分析我省产业基础和产业链现状，总结梳理比较优势和存在的突出问题，研判新一轮科技革命和产业变革趋势及对美经贸斗争、发达国家制造业回归等对“十四五”时期广东产业基础能力和产业链的影响，提出我省对“十四五”时期落实中央关于打好产业基础高级化、产业链现代化的攻坚战的决策部署，培育壮大新兴产业，提升产业基础能力和产业链水平的发展目标、主要任务和对策建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u w:val="none"/>
          <w:lang w:val="en-US" w:eastAsia="zh-CN"/>
        </w:rPr>
      </w:pPr>
      <w:r>
        <w:rPr>
          <w:rFonts w:hint="eastAsia" w:ascii="楷体_GB2312" w:hAnsi="楷体_GB2312" w:eastAsia="楷体_GB2312" w:cs="楷体_GB2312"/>
          <w:sz w:val="32"/>
          <w:szCs w:val="32"/>
          <w:u w:val="none"/>
          <w:lang w:val="en-US" w:eastAsia="zh-CN"/>
        </w:rPr>
        <w:t>4.广东省“十四五”时期生产力布局和空间资源配置机制研究（20万元）。</w:t>
      </w:r>
      <w:r>
        <w:rPr>
          <w:rFonts w:hint="eastAsia" w:ascii="仿宋_GB2312" w:hAnsi="仿宋_GB2312" w:eastAsia="仿宋_GB2312" w:cs="仿宋_GB2312"/>
          <w:sz w:val="32"/>
          <w:szCs w:val="32"/>
          <w:u w:val="none"/>
          <w:lang w:val="en-US" w:eastAsia="zh-CN"/>
        </w:rPr>
        <w:t>重点分析我省建设“一核一带一区”区域发展新格局的进展现状，研究梳理中央关于推动形成优势互补高质量发展的区域经济布局的决策部署，以及国内外优化生产力布局、提升空间资源配置效率的经验做法，提出我省“十四五”时期优化重大生产力布局和空间资源配置机制、完善区域协调发展政策体系的目标、思路和政策建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u w:val="none"/>
          <w:lang w:val="en-US" w:eastAsia="zh-CN"/>
        </w:rPr>
      </w:pPr>
      <w:r>
        <w:rPr>
          <w:rFonts w:hint="eastAsia" w:ascii="楷体_GB2312" w:hAnsi="楷体_GB2312" w:eastAsia="楷体_GB2312" w:cs="楷体_GB2312"/>
          <w:sz w:val="32"/>
          <w:szCs w:val="32"/>
          <w:u w:val="none"/>
          <w:lang w:val="en-US" w:eastAsia="zh-CN"/>
        </w:rPr>
        <w:t>5.广东省“十四五”时期建设文化强省重大问题研究（10万元）。</w:t>
      </w:r>
      <w:r>
        <w:rPr>
          <w:rFonts w:hint="eastAsia" w:ascii="仿宋_GB2312" w:hAnsi="仿宋_GB2312" w:eastAsia="仿宋_GB2312" w:cs="仿宋_GB2312"/>
          <w:sz w:val="32"/>
          <w:szCs w:val="32"/>
          <w:u w:val="none"/>
          <w:lang w:val="en-US" w:eastAsia="zh-CN"/>
        </w:rPr>
        <w:t>综合分析新时代文化传播规律，及我省提升文化软实力的新问题新挑战新要求，总结广东大力弘扬岭南文化和红色文化的经验做法，研究提出“十四五”时期我省推动文化事业和文化产业发展、提升全民文化素质、提升中华文化世界影响力的思路、举措和政策建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u w:val="none"/>
          <w:lang w:val="en-US" w:eastAsia="zh-CN"/>
        </w:rPr>
      </w:pPr>
      <w:r>
        <w:rPr>
          <w:rFonts w:hint="eastAsia" w:ascii="楷体_GB2312" w:hAnsi="楷体_GB2312" w:eastAsia="楷体_GB2312" w:cs="楷体_GB2312"/>
          <w:sz w:val="32"/>
          <w:szCs w:val="32"/>
          <w:u w:val="none"/>
          <w:lang w:val="en-US" w:eastAsia="zh-CN"/>
        </w:rPr>
        <w:t>6.广东省“十四五”时期对外开放策略研究（10万元）。</w:t>
      </w:r>
      <w:r>
        <w:rPr>
          <w:rFonts w:hint="eastAsia" w:ascii="仿宋_GB2312" w:hAnsi="仿宋_GB2312" w:eastAsia="仿宋_GB2312" w:cs="仿宋_GB2312"/>
          <w:sz w:val="32"/>
          <w:szCs w:val="32"/>
          <w:u w:val="none"/>
          <w:lang w:val="en-US" w:eastAsia="zh-CN"/>
        </w:rPr>
        <w:t>梳理总结“十三五”时期对外开放特别是粤港澳合作方面的经验做法和问题不足，分析世界百年未有之大变局，特别是中美经贸摩擦、香港修例风波及新冠肺炎疫情等带来的新问题新挑战新要求，深刻把握“十四五”时期香港、澳门、广东在国家发展大局中新的定位和作用，提出“十四五”时期广东对外开放的策略选择及新举措和新机制的政策建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u w:val="none"/>
          <w:lang w:val="en-US" w:eastAsia="zh-CN"/>
        </w:rPr>
      </w:pPr>
    </w:p>
    <w:sectPr>
      <w:footerReference r:id="rId3" w:type="default"/>
      <w:pgSz w:w="11906" w:h="16838"/>
      <w:pgMar w:top="2154" w:right="1417" w:bottom="1701"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中软东文楷体">
    <w:altName w:val="宋体"/>
    <w:panose1 w:val="02010600030101010101"/>
    <w:charset w:val="86"/>
    <w:family w:val="auto"/>
    <w:pitch w:val="default"/>
    <w:sig w:usb0="00000000" w:usb1="00000000" w:usb2="00000000"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C00A82"/>
    <w:rsid w:val="033142D8"/>
    <w:rsid w:val="13033C05"/>
    <w:rsid w:val="150C1A5C"/>
    <w:rsid w:val="17333167"/>
    <w:rsid w:val="17526701"/>
    <w:rsid w:val="17F64765"/>
    <w:rsid w:val="19A61834"/>
    <w:rsid w:val="1BBB775B"/>
    <w:rsid w:val="1EB354D4"/>
    <w:rsid w:val="25C414FE"/>
    <w:rsid w:val="2F956863"/>
    <w:rsid w:val="30E961E6"/>
    <w:rsid w:val="33D9223C"/>
    <w:rsid w:val="35053E3D"/>
    <w:rsid w:val="37F00C01"/>
    <w:rsid w:val="3A744BFB"/>
    <w:rsid w:val="3C8C6D2C"/>
    <w:rsid w:val="3DCB417A"/>
    <w:rsid w:val="3E290A5A"/>
    <w:rsid w:val="43830D96"/>
    <w:rsid w:val="479B6F04"/>
    <w:rsid w:val="47E311B3"/>
    <w:rsid w:val="4B1C76F6"/>
    <w:rsid w:val="4DD60C23"/>
    <w:rsid w:val="4F3B6750"/>
    <w:rsid w:val="4F867790"/>
    <w:rsid w:val="4FEE5861"/>
    <w:rsid w:val="5339157C"/>
    <w:rsid w:val="537A4EA7"/>
    <w:rsid w:val="547B3F67"/>
    <w:rsid w:val="5493057B"/>
    <w:rsid w:val="54DA01E4"/>
    <w:rsid w:val="558742A7"/>
    <w:rsid w:val="598556F7"/>
    <w:rsid w:val="5B2809B4"/>
    <w:rsid w:val="5BB05546"/>
    <w:rsid w:val="5C404FE3"/>
    <w:rsid w:val="5D2228B9"/>
    <w:rsid w:val="64170B28"/>
    <w:rsid w:val="643A787F"/>
    <w:rsid w:val="64D636A0"/>
    <w:rsid w:val="662D2081"/>
    <w:rsid w:val="6634101D"/>
    <w:rsid w:val="67396FA5"/>
    <w:rsid w:val="6C3741A1"/>
    <w:rsid w:val="6C79782C"/>
    <w:rsid w:val="6CBF766C"/>
    <w:rsid w:val="6DB66A0B"/>
    <w:rsid w:val="6EC61834"/>
    <w:rsid w:val="7ABD1E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CJB-M70ABV79-2</dc:creator>
  <cp:lastModifiedBy>gdgov</cp:lastModifiedBy>
  <cp:lastPrinted>2020-03-19T09:59:00Z</cp:lastPrinted>
  <dcterms:modified xsi:type="dcterms:W3CDTF">2020-04-10T08:15:49Z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