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pStyle w:val="3"/>
        <w:keepNext w:val="0"/>
        <w:keepLines w:val="0"/>
        <w:pageBreakBefore w:val="0"/>
        <w:widowControl w:val="0"/>
        <w:kinsoku/>
        <w:wordWrap/>
        <w:overflowPunct/>
        <w:topLinePunct w:val="0"/>
        <w:autoSpaceDE/>
        <w:autoSpaceDN/>
        <w:bidi w:val="0"/>
        <w:adjustRightInd/>
        <w:snapToGrid/>
        <w:spacing w:beforeLines="0" w:afterLines="0" w:line="240" w:lineRule="auto"/>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Theme="minorEastAsia" w:hAnsiTheme="minorEastAsia" w:eastAsiaTheme="minorEastAsia" w:cstheme="minorEastAsia"/>
          <w:color w:val="auto"/>
          <w:kern w:val="2"/>
          <w:sz w:val="44"/>
          <w:szCs w:val="44"/>
          <w:lang w:val="en-US" w:eastAsia="zh-CN" w:bidi="ar-SA"/>
        </w:rPr>
        <w:t>广东省法治政府建设指标体系（试行）</w:t>
      </w:r>
    </w:p>
    <w:p>
      <w:pPr>
        <w:pStyle w:val="4"/>
        <w:keepNext/>
        <w:keepLines/>
        <w:pageBreakBefore w:val="0"/>
        <w:widowControl w:val="0"/>
        <w:kinsoku/>
        <w:wordWrap/>
        <w:overflowPunct/>
        <w:topLinePunct w:val="0"/>
        <w:autoSpaceDE/>
        <w:autoSpaceDN/>
        <w:bidi w:val="0"/>
        <w:adjustRightInd/>
        <w:snapToGrid/>
        <w:ind w:firstLine="640" w:firstLineChars="200"/>
        <w:jc w:val="left"/>
        <w:textAlignment w:val="auto"/>
        <w:rPr>
          <w:rFonts w:hint="default" w:ascii="楷体_GB2312" w:hAnsi="楷体_GB2312" w:eastAsia="楷体_GB2312" w:cs="楷体_GB2312"/>
          <w:i w:val="0"/>
          <w:caps w:val="0"/>
          <w:color w:val="333333"/>
          <w:spacing w:val="0"/>
          <w:kern w:val="2"/>
          <w:sz w:val="32"/>
          <w:szCs w:val="32"/>
          <w:shd w:val="clear" w:fill="FFFFFF"/>
          <w:lang w:val="en-US" w:eastAsia="zh-CN" w:bidi="ar-SA"/>
        </w:rPr>
      </w:pPr>
      <w:r>
        <w:rPr>
          <w:rFonts w:hint="default" w:ascii="楷体_GB2312" w:hAnsi="楷体_GB2312" w:eastAsia="楷体_GB2312" w:cs="楷体_GB2312"/>
          <w:i w:val="0"/>
          <w:caps w:val="0"/>
          <w:color w:val="333333"/>
          <w:spacing w:val="0"/>
          <w:kern w:val="2"/>
          <w:sz w:val="32"/>
          <w:szCs w:val="32"/>
          <w:shd w:val="clear" w:fill="FFFFFF"/>
          <w:lang w:val="en-US" w:eastAsia="zh-CN" w:bidi="ar-SA"/>
        </w:rPr>
        <w:t>（2013年3月27日广东省人民政府令第184号</w:t>
      </w:r>
      <w:r>
        <w:rPr>
          <w:rFonts w:hint="eastAsia" w:ascii="楷体_GB2312" w:hAnsi="楷体_GB2312" w:cs="楷体_GB2312"/>
          <w:i w:val="0"/>
          <w:caps w:val="0"/>
          <w:color w:val="333333"/>
          <w:spacing w:val="0"/>
          <w:kern w:val="2"/>
          <w:sz w:val="32"/>
          <w:szCs w:val="32"/>
          <w:shd w:val="clear" w:fill="FFFFFF"/>
          <w:lang w:val="en-US" w:eastAsia="zh-CN" w:bidi="ar-SA"/>
        </w:rPr>
        <w:t>公布 自2013年6月1日起施行</w:t>
      </w:r>
      <w:r>
        <w:rPr>
          <w:rFonts w:hint="default" w:ascii="楷体_GB2312" w:hAnsi="楷体_GB2312" w:eastAsia="楷体_GB2312" w:cs="楷体_GB2312"/>
          <w:i w:val="0"/>
          <w:caps w:val="0"/>
          <w:color w:val="333333"/>
          <w:spacing w:val="0"/>
          <w:kern w:val="2"/>
          <w:sz w:val="32"/>
          <w:szCs w:val="32"/>
          <w:shd w:val="clear" w:fill="FFFFFF"/>
          <w:lang w:val="en-US" w:eastAsia="zh-CN" w:bidi="ar-SA"/>
        </w:rPr>
        <w:t>）</w:t>
      </w:r>
    </w:p>
    <w:p>
      <w:pPr>
        <w:pStyle w:val="2"/>
        <w:ind w:left="0" w:leftChars="0" w:firstLine="0" w:firstLineChars="0"/>
        <w:rPr>
          <w:rFonts w:hint="eastAsia"/>
          <w:lang w:val="en-US" w:eastAsia="zh-CN"/>
        </w:rPr>
      </w:pPr>
    </w:p>
    <w:p>
      <w:pPr>
        <w:pStyle w:val="2"/>
        <w:keepNext w:val="0"/>
        <w:keepLines w:val="0"/>
        <w:pageBreakBefore w:val="0"/>
        <w:widowControl/>
        <w:kinsoku/>
        <w:wordWrap/>
        <w:overflowPunct/>
        <w:topLinePunct w:val="0"/>
        <w:autoSpaceDE/>
        <w:autoSpaceDN/>
        <w:bidi w:val="0"/>
        <w:adjustRightInd/>
        <w:snapToGrid/>
        <w:spacing w:line="240" w:lineRule="auto"/>
        <w:ind w:firstLine="624"/>
        <w:textAlignment w:val="baseline"/>
        <w:rPr>
          <w:rFonts w:hint="eastAsia"/>
          <w:lang w:val="en-US" w:eastAsia="zh-CN"/>
        </w:rPr>
      </w:pPr>
      <w:r>
        <w:rPr>
          <w:rFonts w:hint="eastAsia"/>
          <w:lang w:val="en-US" w:eastAsia="zh-CN"/>
        </w:rPr>
        <w:t>为深入推进依法行政，加快法治政府建设，根据国务院《全面推进依法行政实施纲要》、《国务院关于加强市县政府依法行政的决定》、《国务院关于加强法治政府建设的意见》和有关法律、法规、规章的规定，结合我省实际，制定本指标体系。</w:t>
      </w:r>
    </w:p>
    <w:p>
      <w:pPr>
        <w:pStyle w:val="2"/>
        <w:keepNext w:val="0"/>
        <w:keepLines w:val="0"/>
        <w:pageBreakBefore w:val="0"/>
        <w:widowControl/>
        <w:kinsoku/>
        <w:wordWrap/>
        <w:overflowPunct/>
        <w:topLinePunct w:val="0"/>
        <w:autoSpaceDE/>
        <w:autoSpaceDN/>
        <w:bidi w:val="0"/>
        <w:adjustRightInd/>
        <w:snapToGrid/>
        <w:spacing w:line="240" w:lineRule="auto"/>
        <w:ind w:firstLine="624"/>
        <w:textAlignment w:val="baseline"/>
        <w:rPr>
          <w:rFonts w:hint="eastAsia"/>
          <w:lang w:val="en-US" w:eastAsia="zh-CN"/>
        </w:rPr>
      </w:pPr>
      <w:r>
        <w:rPr>
          <w:rFonts w:hint="eastAsia"/>
          <w:lang w:val="en-US" w:eastAsia="zh-CN"/>
        </w:rPr>
        <w:t>本指标体系共设8项一级指标，40项二级指标，108项三级指标；8项一级指标的总分值为100分；各项二级指标、三级指标的具体分值，由考评主体按照政府与部门分开、区分部门类别的原则，结合年度依法行政工作部署，在制订考评方案时予以明确。</w:t>
      </w:r>
    </w:p>
    <w:p>
      <w:pPr>
        <w:pStyle w:val="2"/>
        <w:keepNext w:val="0"/>
        <w:keepLines w:val="0"/>
        <w:pageBreakBefore w:val="0"/>
        <w:widowControl/>
        <w:kinsoku/>
        <w:wordWrap/>
        <w:overflowPunct/>
        <w:topLinePunct w:val="0"/>
        <w:autoSpaceDE/>
        <w:autoSpaceDN/>
        <w:bidi w:val="0"/>
        <w:adjustRightInd/>
        <w:snapToGrid/>
        <w:spacing w:line="240" w:lineRule="auto"/>
        <w:ind w:firstLine="624"/>
        <w:textAlignment w:val="baseline"/>
        <w:rPr>
          <w:rFonts w:hint="eastAsia" w:ascii="黑体" w:hAnsi="黑体" w:eastAsia="黑体" w:cs="黑体"/>
          <w:lang w:val="en-US" w:eastAsia="zh-CN"/>
        </w:rPr>
      </w:pPr>
      <w:r>
        <w:rPr>
          <w:rFonts w:hint="eastAsia" w:ascii="黑体" w:hAnsi="黑体" w:eastAsia="黑体" w:cs="黑体"/>
          <w:lang w:val="en-US" w:eastAsia="zh-CN"/>
        </w:rPr>
        <w:t>一、制度建设（占总分值的15%）</w:t>
      </w:r>
    </w:p>
    <w:p>
      <w:pPr>
        <w:pStyle w:val="2"/>
        <w:keepNext w:val="0"/>
        <w:keepLines w:val="0"/>
        <w:pageBreakBefore w:val="0"/>
        <w:widowControl/>
        <w:kinsoku/>
        <w:wordWrap/>
        <w:overflowPunct/>
        <w:topLinePunct w:val="0"/>
        <w:autoSpaceDE/>
        <w:autoSpaceDN/>
        <w:bidi w:val="0"/>
        <w:adjustRightInd/>
        <w:snapToGrid/>
        <w:spacing w:line="240" w:lineRule="auto"/>
        <w:ind w:firstLine="624"/>
        <w:textAlignment w:val="baseline"/>
        <w:rPr>
          <w:rFonts w:hint="eastAsia"/>
          <w:lang w:val="en-US" w:eastAsia="zh-CN"/>
        </w:rPr>
      </w:pPr>
      <w:r>
        <w:rPr>
          <w:rFonts w:hint="eastAsia"/>
          <w:lang w:val="en-US" w:eastAsia="zh-CN"/>
        </w:rPr>
        <w:t>基本要求：政府立法、制定规范性文件的科学性、民主性明显增强，质量明显提高；规范性文件监督管理制度得到有效落实，制定规范性文件符合法定权限和程序；地方性法规、政府规章和规范性文件的清理、评估机制健全，制度执行力得到有效保障。</w:t>
      </w:r>
    </w:p>
    <w:p>
      <w:pPr>
        <w:pStyle w:val="2"/>
        <w:keepNext w:val="0"/>
        <w:keepLines w:val="0"/>
        <w:pageBreakBefore w:val="0"/>
        <w:widowControl/>
        <w:kinsoku/>
        <w:wordWrap/>
        <w:overflowPunct/>
        <w:topLinePunct w:val="0"/>
        <w:autoSpaceDE/>
        <w:autoSpaceDN/>
        <w:bidi w:val="0"/>
        <w:adjustRightInd/>
        <w:snapToGrid/>
        <w:spacing w:line="240" w:lineRule="auto"/>
        <w:ind w:firstLine="624"/>
        <w:textAlignment w:val="baseline"/>
        <w:rPr>
          <w:rFonts w:hint="eastAsia" w:ascii="黑体" w:hAnsi="黑体" w:eastAsia="黑体" w:cs="黑体"/>
          <w:lang w:val="en-US" w:eastAsia="zh-CN"/>
        </w:rPr>
      </w:pPr>
      <w:r>
        <w:rPr>
          <w:rFonts w:hint="eastAsia" w:ascii="黑体" w:hAnsi="黑体" w:eastAsia="黑体" w:cs="黑体"/>
          <w:lang w:val="en-US" w:eastAsia="zh-CN"/>
        </w:rPr>
        <w:t>（一）提高政府立法质量。</w:t>
      </w:r>
    </w:p>
    <w:p>
      <w:pPr>
        <w:pStyle w:val="2"/>
        <w:keepNext w:val="0"/>
        <w:keepLines w:val="0"/>
        <w:pageBreakBefore w:val="0"/>
        <w:widowControl/>
        <w:kinsoku/>
        <w:wordWrap/>
        <w:overflowPunct/>
        <w:topLinePunct w:val="0"/>
        <w:autoSpaceDE/>
        <w:autoSpaceDN/>
        <w:bidi w:val="0"/>
        <w:adjustRightInd/>
        <w:snapToGrid/>
        <w:spacing w:line="240" w:lineRule="auto"/>
        <w:ind w:firstLine="624"/>
        <w:textAlignment w:val="baseline"/>
        <w:rPr>
          <w:rFonts w:hint="eastAsia"/>
          <w:lang w:val="en-US" w:eastAsia="zh-CN"/>
        </w:rPr>
      </w:pPr>
      <w:r>
        <w:rPr>
          <w:rFonts w:hint="eastAsia"/>
          <w:lang w:val="en-US" w:eastAsia="zh-CN"/>
        </w:rPr>
        <w:t>1．地方性法规、政府规章起草工作按照法定权限和法定程序进行，条文内容不与上位法相抵触。</w:t>
      </w:r>
    </w:p>
    <w:p>
      <w:pPr>
        <w:pStyle w:val="2"/>
        <w:keepNext w:val="0"/>
        <w:keepLines w:val="0"/>
        <w:pageBreakBefore w:val="0"/>
        <w:widowControl/>
        <w:kinsoku/>
        <w:wordWrap/>
        <w:overflowPunct/>
        <w:topLinePunct w:val="0"/>
        <w:autoSpaceDE/>
        <w:autoSpaceDN/>
        <w:bidi w:val="0"/>
        <w:adjustRightInd/>
        <w:snapToGrid/>
        <w:spacing w:line="240" w:lineRule="auto"/>
        <w:ind w:firstLine="624"/>
        <w:textAlignment w:val="baseline"/>
        <w:rPr>
          <w:rFonts w:hint="eastAsia"/>
          <w:lang w:val="en-US" w:eastAsia="zh-CN"/>
        </w:rPr>
      </w:pPr>
      <w:r>
        <w:rPr>
          <w:rFonts w:hint="eastAsia"/>
          <w:lang w:val="en-US" w:eastAsia="zh-CN"/>
        </w:rPr>
        <w:t>2．推行立法工作者、实际工作者和专家学者相结合的法规、规章起草工作机制，加强立法必要性、可行性论证和成本效益分析，立法内容明确具体，制度安排科学合理，制度执行措施有力，程序性和可操作性强。</w:t>
      </w:r>
    </w:p>
    <w:p>
      <w:pPr>
        <w:pStyle w:val="2"/>
        <w:spacing w:line="240" w:lineRule="auto"/>
        <w:rPr>
          <w:rFonts w:hint="eastAsia"/>
          <w:lang w:val="en-US" w:eastAsia="zh-CN"/>
        </w:rPr>
      </w:pPr>
      <w:r>
        <w:rPr>
          <w:rFonts w:hint="eastAsia"/>
          <w:lang w:val="en-US" w:eastAsia="zh-CN"/>
        </w:rPr>
        <w:t>3．地方性法规、政府规章草案设立的主要制度，依法咨询专家学者的意见；邀请专家参与起草或者委托专家起草的，专家意见在送审材料中独立说明。</w:t>
      </w:r>
    </w:p>
    <w:p>
      <w:pPr>
        <w:pStyle w:val="2"/>
        <w:spacing w:line="240" w:lineRule="auto"/>
        <w:rPr>
          <w:rFonts w:hint="eastAsia"/>
          <w:lang w:val="en-US" w:eastAsia="zh-CN"/>
        </w:rPr>
      </w:pPr>
      <w:r>
        <w:rPr>
          <w:rFonts w:hint="eastAsia"/>
          <w:lang w:val="en-US" w:eastAsia="zh-CN"/>
        </w:rPr>
        <w:t>4．地方性法规、政府规章草案通过政府网站或者新闻媒体向社会公开征求意见，征求意见时间不少于30日。政府规章经政府常务会议审议通过后，通过政府公报、政府网站和普遍发行的报刊等多种方式向社会公布，实施日期与公布日期的时间间隔原则上不少于30日。</w:t>
      </w:r>
    </w:p>
    <w:p>
      <w:pPr>
        <w:pStyle w:val="2"/>
        <w:spacing w:line="240" w:lineRule="auto"/>
        <w:rPr>
          <w:rFonts w:hint="eastAsia"/>
          <w:lang w:val="en-US" w:eastAsia="zh-CN"/>
        </w:rPr>
      </w:pPr>
      <w:r>
        <w:rPr>
          <w:rFonts w:hint="eastAsia"/>
          <w:lang w:val="en-US" w:eastAsia="zh-CN"/>
        </w:rPr>
        <w:t>5．依法开展规章备案、评估和清理工作。</w:t>
      </w:r>
    </w:p>
    <w:p>
      <w:pPr>
        <w:pStyle w:val="2"/>
        <w:keepNext w:val="0"/>
        <w:keepLines w:val="0"/>
        <w:pageBreakBefore w:val="0"/>
        <w:widowControl/>
        <w:kinsoku/>
        <w:wordWrap/>
        <w:overflowPunct/>
        <w:topLinePunct w:val="0"/>
        <w:autoSpaceDE/>
        <w:autoSpaceDN/>
        <w:bidi w:val="0"/>
        <w:adjustRightInd/>
        <w:snapToGrid/>
        <w:spacing w:line="240" w:lineRule="auto"/>
        <w:ind w:firstLine="624"/>
        <w:textAlignment w:val="baseline"/>
        <w:rPr>
          <w:rFonts w:hint="eastAsia" w:ascii="黑体" w:hAnsi="黑体" w:eastAsia="黑体" w:cs="黑体"/>
          <w:lang w:val="en-US" w:eastAsia="zh-CN"/>
        </w:rPr>
      </w:pPr>
      <w:r>
        <w:rPr>
          <w:rFonts w:hint="eastAsia" w:ascii="黑体" w:hAnsi="黑体" w:eastAsia="黑体" w:cs="黑体"/>
          <w:lang w:val="en-US" w:eastAsia="zh-CN"/>
        </w:rPr>
        <w:t>（二）加强规范性文件监督。</w:t>
      </w:r>
    </w:p>
    <w:p>
      <w:pPr>
        <w:pStyle w:val="2"/>
        <w:spacing w:line="240" w:lineRule="auto"/>
        <w:rPr>
          <w:rFonts w:hint="eastAsia"/>
          <w:lang w:val="en-US" w:eastAsia="zh-CN"/>
        </w:rPr>
      </w:pPr>
      <w:r>
        <w:rPr>
          <w:rFonts w:hint="eastAsia"/>
          <w:lang w:val="en-US" w:eastAsia="zh-CN"/>
        </w:rPr>
        <w:t>6．规范性文件规定事项符合制定机关职权范围，不违反法律、法规、规章和上级行政机关规范性文件的规定，不创设行政许可、行政处罚、行政强制、行政收费等事项，不违法增加公民、法人和其他组织的义务。</w:t>
      </w:r>
    </w:p>
    <w:p>
      <w:pPr>
        <w:pStyle w:val="2"/>
        <w:spacing w:line="240" w:lineRule="auto"/>
        <w:rPr>
          <w:rFonts w:hint="eastAsia"/>
          <w:lang w:val="en-US" w:eastAsia="zh-CN"/>
        </w:rPr>
      </w:pPr>
      <w:r>
        <w:rPr>
          <w:rFonts w:hint="eastAsia"/>
          <w:lang w:val="en-US" w:eastAsia="zh-CN"/>
        </w:rPr>
        <w:t>7．制定规范性文件经过政府常务会议或者部门领导班子会议集体讨论决定；重大或者关系人民群众切身利益的规范性文件草案，采取座谈会、听证会、论证会或者向社会公布草案等方式公开听取社会公众意见。</w:t>
      </w:r>
    </w:p>
    <w:p>
      <w:pPr>
        <w:pStyle w:val="2"/>
        <w:spacing w:line="240" w:lineRule="auto"/>
        <w:rPr>
          <w:rFonts w:hint="eastAsia"/>
          <w:lang w:val="en-US" w:eastAsia="zh-CN"/>
        </w:rPr>
      </w:pPr>
      <w:r>
        <w:rPr>
          <w:rFonts w:hint="eastAsia"/>
          <w:lang w:val="en-US" w:eastAsia="zh-CN"/>
        </w:rPr>
        <w:t>8．政府规范性文件在提交政府常务会议审议前报送本级政府法制机构进行合法性审核；部门规范性文件在发布前报送本级政府法制机构进行合法性审查。</w:t>
      </w:r>
    </w:p>
    <w:p>
      <w:pPr>
        <w:pStyle w:val="2"/>
        <w:spacing w:line="240" w:lineRule="auto"/>
        <w:rPr>
          <w:rFonts w:hint="eastAsia"/>
          <w:lang w:val="en-US" w:eastAsia="zh-CN"/>
        </w:rPr>
      </w:pPr>
      <w:r>
        <w:rPr>
          <w:rFonts w:hint="eastAsia"/>
          <w:lang w:val="en-US" w:eastAsia="zh-CN"/>
        </w:rPr>
        <w:t>9．规范性文件在本级人民政府规定的载体上统一发布，并按规定上报备案；上一级政府对规范性文件备案审查情况进行年度或者季度通报，并向社会公布通过备案审查的规范性文件目录。</w:t>
      </w:r>
    </w:p>
    <w:p>
      <w:pPr>
        <w:pStyle w:val="2"/>
        <w:spacing w:line="240" w:lineRule="auto"/>
        <w:rPr>
          <w:rFonts w:hint="eastAsia"/>
          <w:lang w:val="en-US" w:eastAsia="zh-CN"/>
        </w:rPr>
      </w:pPr>
      <w:r>
        <w:rPr>
          <w:rFonts w:hint="eastAsia"/>
          <w:lang w:val="en-US" w:eastAsia="zh-CN"/>
        </w:rPr>
        <w:t>10．推行规范性文件有效期制度，按期修改、废止或者重新制定规范性文件。未建立规范性文件有效期制度的，每两年开展1次规范性文件清理，并向社会公布清理结果。</w:t>
      </w:r>
    </w:p>
    <w:p>
      <w:pPr>
        <w:pStyle w:val="2"/>
        <w:keepNext w:val="0"/>
        <w:keepLines w:val="0"/>
        <w:pageBreakBefore w:val="0"/>
        <w:widowControl/>
        <w:kinsoku/>
        <w:wordWrap/>
        <w:overflowPunct/>
        <w:topLinePunct w:val="0"/>
        <w:autoSpaceDE/>
        <w:autoSpaceDN/>
        <w:bidi w:val="0"/>
        <w:adjustRightInd/>
        <w:snapToGrid/>
        <w:spacing w:line="240" w:lineRule="auto"/>
        <w:ind w:firstLine="624"/>
        <w:textAlignment w:val="baseline"/>
        <w:rPr>
          <w:rFonts w:hint="eastAsia" w:ascii="黑体" w:hAnsi="黑体" w:eastAsia="黑体" w:cs="黑体"/>
          <w:lang w:val="en-US" w:eastAsia="zh-CN"/>
        </w:rPr>
      </w:pPr>
      <w:r>
        <w:rPr>
          <w:rFonts w:hint="eastAsia" w:ascii="黑体" w:hAnsi="黑体" w:eastAsia="黑体" w:cs="黑体"/>
          <w:lang w:val="en-US" w:eastAsia="zh-CN"/>
        </w:rPr>
        <w:t>（三）量化指标。</w:t>
      </w:r>
    </w:p>
    <w:p>
      <w:pPr>
        <w:pStyle w:val="2"/>
        <w:spacing w:line="240" w:lineRule="auto"/>
        <w:rPr>
          <w:rFonts w:hint="eastAsia"/>
          <w:lang w:val="en-US" w:eastAsia="zh-CN"/>
        </w:rPr>
      </w:pPr>
      <w:r>
        <w:rPr>
          <w:rFonts w:hint="eastAsia"/>
          <w:lang w:val="en-US" w:eastAsia="zh-CN"/>
        </w:rPr>
        <w:t>11．规章、规范性文件的报备率和报备及时率、规范率均达100%，规范性文件的合法性审查审核率、统一发布率均达100%。</w:t>
      </w:r>
    </w:p>
    <w:p>
      <w:pPr>
        <w:pStyle w:val="2"/>
        <w:spacing w:line="240" w:lineRule="auto"/>
        <w:rPr>
          <w:rFonts w:hint="eastAsia"/>
          <w:lang w:val="en-US" w:eastAsia="zh-CN"/>
        </w:rPr>
      </w:pPr>
      <w:r>
        <w:rPr>
          <w:rFonts w:hint="eastAsia"/>
          <w:lang w:val="en-US" w:eastAsia="zh-CN"/>
        </w:rPr>
        <w:t>12．社会公众对政府立法和规范性文件制定发布工作的总体满意度（满意率＋基本满意率）达80%以上。</w:t>
      </w:r>
    </w:p>
    <w:p>
      <w:pPr>
        <w:pStyle w:val="2"/>
        <w:spacing w:line="240" w:lineRule="auto"/>
        <w:rPr>
          <w:rFonts w:hint="eastAsia"/>
          <w:lang w:val="en-US" w:eastAsia="zh-CN"/>
        </w:rPr>
      </w:pPr>
      <w:r>
        <w:rPr>
          <w:rFonts w:hint="eastAsia"/>
          <w:lang w:val="en-US" w:eastAsia="zh-CN"/>
        </w:rPr>
        <w:t>13．本级政府或者部门没有发生因规范性文件存在违法事由，被本级人大常委会或者上级行政机关责令改正或者撤销的情形。</w:t>
      </w:r>
    </w:p>
    <w:p>
      <w:pPr>
        <w:pStyle w:val="2"/>
        <w:keepNext w:val="0"/>
        <w:keepLines w:val="0"/>
        <w:pageBreakBefore w:val="0"/>
        <w:widowControl/>
        <w:kinsoku/>
        <w:wordWrap/>
        <w:overflowPunct/>
        <w:topLinePunct w:val="0"/>
        <w:autoSpaceDE/>
        <w:autoSpaceDN/>
        <w:bidi w:val="0"/>
        <w:adjustRightInd/>
        <w:snapToGrid/>
        <w:spacing w:line="240" w:lineRule="auto"/>
        <w:ind w:firstLine="624"/>
        <w:textAlignment w:val="baseline"/>
        <w:rPr>
          <w:rFonts w:hint="eastAsia" w:ascii="黑体" w:hAnsi="黑体" w:eastAsia="黑体" w:cs="黑体"/>
          <w:lang w:val="en-US" w:eastAsia="zh-CN"/>
        </w:rPr>
      </w:pPr>
      <w:r>
        <w:rPr>
          <w:rFonts w:hint="eastAsia" w:ascii="黑体" w:hAnsi="黑体" w:eastAsia="黑体" w:cs="黑体"/>
          <w:lang w:val="en-US" w:eastAsia="zh-CN"/>
        </w:rPr>
        <w:t>二、行政决策（占总分值的10%）</w:t>
      </w:r>
    </w:p>
    <w:p>
      <w:pPr>
        <w:pStyle w:val="2"/>
        <w:spacing w:line="240" w:lineRule="auto"/>
        <w:rPr>
          <w:rFonts w:hint="eastAsia"/>
          <w:lang w:val="en-US" w:eastAsia="zh-CN"/>
        </w:rPr>
      </w:pPr>
      <w:r>
        <w:rPr>
          <w:rFonts w:hint="eastAsia"/>
          <w:lang w:val="en-US" w:eastAsia="zh-CN"/>
        </w:rPr>
        <w:t>基本要求：行政决策规则明确、程序完备，依法、科学、民主决策机制基本形成；民意调查、听取意见、专家论证、社会听证、风险评估、合法性审查、集体讨论决定成为重大行政决策的必经程序；行政决策后评估、跟踪反馈、责任追究等制度得到有效落实。</w:t>
      </w:r>
    </w:p>
    <w:p>
      <w:pPr>
        <w:pStyle w:val="2"/>
        <w:keepNext w:val="0"/>
        <w:keepLines w:val="0"/>
        <w:pageBreakBefore w:val="0"/>
        <w:widowControl/>
        <w:kinsoku/>
        <w:wordWrap/>
        <w:overflowPunct/>
        <w:topLinePunct w:val="0"/>
        <w:autoSpaceDE/>
        <w:autoSpaceDN/>
        <w:bidi w:val="0"/>
        <w:adjustRightInd/>
        <w:snapToGrid/>
        <w:spacing w:line="240" w:lineRule="auto"/>
        <w:ind w:firstLine="624"/>
        <w:textAlignment w:val="baseline"/>
        <w:rPr>
          <w:rFonts w:hint="eastAsia" w:ascii="黑体" w:hAnsi="黑体" w:eastAsia="黑体" w:cs="黑体"/>
          <w:lang w:val="en-US" w:eastAsia="zh-CN"/>
        </w:rPr>
      </w:pPr>
      <w:r>
        <w:rPr>
          <w:rFonts w:hint="eastAsia" w:ascii="黑体" w:hAnsi="黑体" w:eastAsia="黑体" w:cs="黑体"/>
          <w:lang w:val="en-US" w:eastAsia="zh-CN"/>
        </w:rPr>
        <w:t>（一）健全行政决策制度。</w:t>
      </w:r>
    </w:p>
    <w:p>
      <w:pPr>
        <w:pStyle w:val="2"/>
        <w:spacing w:line="240" w:lineRule="auto"/>
        <w:rPr>
          <w:rFonts w:hint="eastAsia"/>
          <w:lang w:val="en-US" w:eastAsia="zh-CN"/>
        </w:rPr>
      </w:pPr>
      <w:r>
        <w:rPr>
          <w:rFonts w:hint="eastAsia"/>
          <w:lang w:val="en-US" w:eastAsia="zh-CN"/>
        </w:rPr>
        <w:t>14．完善行政决策规则和程序，明确行政决策的范围和权限，健全依法、科学、民主决策机制，规范行政决策行为。</w:t>
      </w:r>
    </w:p>
    <w:p>
      <w:pPr>
        <w:pStyle w:val="2"/>
        <w:keepNext w:val="0"/>
        <w:keepLines w:val="0"/>
        <w:pageBreakBefore w:val="0"/>
        <w:widowControl/>
        <w:kinsoku/>
        <w:wordWrap/>
        <w:overflowPunct/>
        <w:topLinePunct w:val="0"/>
        <w:autoSpaceDE/>
        <w:autoSpaceDN/>
        <w:bidi w:val="0"/>
        <w:adjustRightInd/>
        <w:snapToGrid/>
        <w:spacing w:line="240" w:lineRule="auto"/>
        <w:ind w:firstLine="624"/>
        <w:textAlignment w:val="baseline"/>
        <w:rPr>
          <w:rFonts w:hint="eastAsia" w:ascii="黑体" w:hAnsi="黑体" w:eastAsia="黑体" w:cs="黑体"/>
          <w:lang w:val="en-US" w:eastAsia="zh-CN"/>
        </w:rPr>
      </w:pPr>
      <w:r>
        <w:rPr>
          <w:rFonts w:hint="eastAsia" w:ascii="黑体" w:hAnsi="黑体" w:eastAsia="黑体" w:cs="黑体"/>
          <w:lang w:val="en-US" w:eastAsia="zh-CN"/>
        </w:rPr>
        <w:t>（二）推行重大行政决策民意调查、听取意见、专家论证制度。</w:t>
      </w:r>
    </w:p>
    <w:p>
      <w:pPr>
        <w:pStyle w:val="2"/>
        <w:spacing w:line="240" w:lineRule="auto"/>
        <w:rPr>
          <w:rFonts w:hint="eastAsia"/>
          <w:lang w:val="en-US" w:eastAsia="zh-CN"/>
        </w:rPr>
      </w:pPr>
      <w:r>
        <w:rPr>
          <w:rFonts w:hint="eastAsia"/>
          <w:lang w:val="en-US" w:eastAsia="zh-CN"/>
        </w:rPr>
        <w:t>15．重大行政决策事先向社会公布，开展民意调查，广泛听取社会公众意见，并通过适当途径反馈或者公布意见采纳情况及理由。</w:t>
      </w:r>
    </w:p>
    <w:p>
      <w:pPr>
        <w:pStyle w:val="2"/>
        <w:spacing w:line="240" w:lineRule="auto"/>
        <w:rPr>
          <w:rFonts w:hint="eastAsia"/>
          <w:lang w:val="en-US" w:eastAsia="zh-CN"/>
        </w:rPr>
      </w:pPr>
      <w:r>
        <w:rPr>
          <w:rFonts w:hint="eastAsia"/>
          <w:lang w:val="en-US" w:eastAsia="zh-CN"/>
        </w:rPr>
        <w:t>16．行政机关作出重大行政决策，按规定组织专家对行政决策的必要性、合法性、合理性、可行性、社会风险及应对措施等方面进行咨询论证。</w:t>
      </w:r>
    </w:p>
    <w:p>
      <w:pPr>
        <w:pStyle w:val="2"/>
        <w:keepNext w:val="0"/>
        <w:keepLines w:val="0"/>
        <w:pageBreakBefore w:val="0"/>
        <w:widowControl/>
        <w:kinsoku/>
        <w:wordWrap/>
        <w:overflowPunct/>
        <w:topLinePunct w:val="0"/>
        <w:autoSpaceDE/>
        <w:autoSpaceDN/>
        <w:bidi w:val="0"/>
        <w:adjustRightInd/>
        <w:snapToGrid/>
        <w:spacing w:line="240" w:lineRule="auto"/>
        <w:ind w:firstLine="624"/>
        <w:textAlignment w:val="baseline"/>
        <w:rPr>
          <w:rFonts w:hint="eastAsia" w:ascii="黑体" w:hAnsi="黑体" w:eastAsia="黑体" w:cs="黑体"/>
          <w:lang w:val="en-US" w:eastAsia="zh-CN"/>
        </w:rPr>
      </w:pPr>
      <w:r>
        <w:rPr>
          <w:rFonts w:hint="eastAsia" w:ascii="黑体" w:hAnsi="黑体" w:eastAsia="黑体" w:cs="黑体"/>
          <w:lang w:val="en-US" w:eastAsia="zh-CN"/>
        </w:rPr>
        <w:t>（三）健全重大行政决策听证和风险评估制度。</w:t>
      </w:r>
    </w:p>
    <w:p>
      <w:pPr>
        <w:pStyle w:val="2"/>
        <w:spacing w:line="240" w:lineRule="auto"/>
        <w:rPr>
          <w:rFonts w:hint="eastAsia"/>
          <w:lang w:val="en-US" w:eastAsia="zh-CN"/>
        </w:rPr>
      </w:pPr>
      <w:r>
        <w:rPr>
          <w:rFonts w:hint="eastAsia"/>
          <w:lang w:val="en-US" w:eastAsia="zh-CN"/>
        </w:rPr>
        <w:t>17．制定、公布重大行政决策事项听证目录，并按规定组织听证；听证参加人具有广泛代表性，产生方式和名单向社会公开；听证程序规范合法；听证意见采纳情况及理由向社会公布。</w:t>
      </w:r>
    </w:p>
    <w:p>
      <w:pPr>
        <w:pStyle w:val="2"/>
        <w:spacing w:line="240" w:lineRule="auto"/>
        <w:rPr>
          <w:rFonts w:hint="eastAsia"/>
          <w:lang w:val="en-US" w:eastAsia="zh-CN"/>
        </w:rPr>
      </w:pPr>
      <w:r>
        <w:rPr>
          <w:rFonts w:hint="eastAsia"/>
          <w:lang w:val="en-US" w:eastAsia="zh-CN"/>
        </w:rPr>
        <w:t>18．建立健全部门论证、专家咨询、公众参与、专业机构测评相结合的决策风险评估机制，科学评估决策风险，并制定相应的处置预案，未经评估或者评估不通过的，不予决策。</w:t>
      </w:r>
    </w:p>
    <w:p>
      <w:pPr>
        <w:pStyle w:val="2"/>
        <w:keepNext w:val="0"/>
        <w:keepLines w:val="0"/>
        <w:pageBreakBefore w:val="0"/>
        <w:widowControl/>
        <w:kinsoku/>
        <w:wordWrap/>
        <w:overflowPunct/>
        <w:topLinePunct w:val="0"/>
        <w:autoSpaceDE/>
        <w:autoSpaceDN/>
        <w:bidi w:val="0"/>
        <w:adjustRightInd/>
        <w:snapToGrid/>
        <w:spacing w:line="240" w:lineRule="auto"/>
        <w:ind w:firstLine="624"/>
        <w:textAlignment w:val="baseline"/>
        <w:rPr>
          <w:rFonts w:hint="eastAsia" w:ascii="黑体" w:hAnsi="黑体" w:eastAsia="黑体" w:cs="黑体"/>
          <w:lang w:val="en-US" w:eastAsia="zh-CN"/>
        </w:rPr>
      </w:pPr>
      <w:r>
        <w:rPr>
          <w:rFonts w:hint="eastAsia" w:ascii="黑体" w:hAnsi="黑体" w:eastAsia="黑体" w:cs="黑体"/>
          <w:lang w:val="en-US" w:eastAsia="zh-CN"/>
        </w:rPr>
        <w:t>（四）坚持重大行政决策合法性审查和集体讨论决定制度。</w:t>
      </w:r>
    </w:p>
    <w:p>
      <w:pPr>
        <w:pStyle w:val="2"/>
        <w:spacing w:line="240" w:lineRule="auto"/>
        <w:rPr>
          <w:rFonts w:hint="eastAsia"/>
          <w:lang w:val="en-US" w:eastAsia="zh-CN"/>
        </w:rPr>
      </w:pPr>
      <w:r>
        <w:rPr>
          <w:rFonts w:hint="eastAsia"/>
          <w:lang w:val="en-US" w:eastAsia="zh-CN"/>
        </w:rPr>
        <w:t>19．重大行政决策作出前，由政府或者部门法制机构进行合法性审查。未经合法性审查或者经审查未通过的，不作出决策。</w:t>
      </w:r>
    </w:p>
    <w:p>
      <w:pPr>
        <w:pStyle w:val="2"/>
        <w:spacing w:line="240" w:lineRule="auto"/>
        <w:rPr>
          <w:rFonts w:hint="eastAsia"/>
          <w:lang w:val="en-US" w:eastAsia="zh-CN"/>
        </w:rPr>
      </w:pPr>
      <w:r>
        <w:rPr>
          <w:rFonts w:hint="eastAsia"/>
          <w:lang w:val="en-US" w:eastAsia="zh-CN"/>
        </w:rPr>
        <w:t>20．重大行政决策经政府常务会议或者部门领导班子会议集体讨论决定。</w:t>
      </w:r>
    </w:p>
    <w:p>
      <w:pPr>
        <w:pStyle w:val="2"/>
        <w:keepNext w:val="0"/>
        <w:keepLines w:val="0"/>
        <w:pageBreakBefore w:val="0"/>
        <w:widowControl/>
        <w:kinsoku/>
        <w:wordWrap/>
        <w:overflowPunct/>
        <w:topLinePunct w:val="0"/>
        <w:autoSpaceDE/>
        <w:autoSpaceDN/>
        <w:bidi w:val="0"/>
        <w:adjustRightInd/>
        <w:snapToGrid/>
        <w:spacing w:line="240" w:lineRule="auto"/>
        <w:ind w:firstLine="624"/>
        <w:textAlignment w:val="baseline"/>
        <w:rPr>
          <w:rFonts w:hint="eastAsia" w:ascii="黑体" w:hAnsi="黑体" w:eastAsia="黑体" w:cs="黑体"/>
          <w:lang w:val="en-US" w:eastAsia="zh-CN"/>
        </w:rPr>
      </w:pPr>
      <w:r>
        <w:rPr>
          <w:rFonts w:hint="eastAsia" w:ascii="黑体" w:hAnsi="黑体" w:eastAsia="黑体" w:cs="黑体"/>
          <w:lang w:val="en-US" w:eastAsia="zh-CN"/>
        </w:rPr>
        <w:t>（五）推行重大行政决策实施情况跟踪反馈和后评估制度。</w:t>
      </w:r>
    </w:p>
    <w:p>
      <w:pPr>
        <w:pStyle w:val="2"/>
        <w:spacing w:line="240" w:lineRule="auto"/>
        <w:rPr>
          <w:rFonts w:hint="eastAsia"/>
          <w:lang w:val="en-US" w:eastAsia="zh-CN"/>
        </w:rPr>
      </w:pPr>
      <w:r>
        <w:rPr>
          <w:rFonts w:hint="eastAsia"/>
          <w:lang w:val="en-US" w:eastAsia="zh-CN"/>
        </w:rPr>
        <w:t>21．重大行政决策实施后，通过跟踪调查、抽样检查等方式，及时了解决策实施情况并反馈决策机关研究。</w:t>
      </w:r>
    </w:p>
    <w:p>
      <w:pPr>
        <w:pStyle w:val="2"/>
        <w:spacing w:line="240" w:lineRule="auto"/>
        <w:rPr>
          <w:rFonts w:hint="eastAsia"/>
          <w:lang w:val="en-US" w:eastAsia="zh-CN"/>
        </w:rPr>
      </w:pPr>
      <w:r>
        <w:rPr>
          <w:rFonts w:hint="eastAsia"/>
          <w:lang w:val="en-US" w:eastAsia="zh-CN"/>
        </w:rPr>
        <w:t>22．适时开展重大行政决策后评估，并广泛收集利益相关方和社会公众对决策实施的意见和建议；根据评估结果，决定相关决策是否需要作出调整或者停止执行。</w:t>
      </w:r>
    </w:p>
    <w:p>
      <w:pPr>
        <w:pStyle w:val="2"/>
        <w:keepNext w:val="0"/>
        <w:keepLines w:val="0"/>
        <w:pageBreakBefore w:val="0"/>
        <w:widowControl/>
        <w:kinsoku/>
        <w:wordWrap/>
        <w:overflowPunct/>
        <w:topLinePunct w:val="0"/>
        <w:autoSpaceDE/>
        <w:autoSpaceDN/>
        <w:bidi w:val="0"/>
        <w:adjustRightInd/>
        <w:snapToGrid/>
        <w:spacing w:line="240" w:lineRule="auto"/>
        <w:ind w:firstLine="624"/>
        <w:textAlignment w:val="baseline"/>
        <w:rPr>
          <w:rFonts w:hint="eastAsia" w:ascii="黑体" w:hAnsi="黑体" w:eastAsia="黑体" w:cs="黑体"/>
          <w:lang w:val="en-US" w:eastAsia="zh-CN"/>
        </w:rPr>
      </w:pPr>
      <w:r>
        <w:rPr>
          <w:rFonts w:hint="eastAsia" w:ascii="黑体" w:hAnsi="黑体" w:eastAsia="黑体" w:cs="黑体"/>
          <w:lang w:val="en-US" w:eastAsia="zh-CN"/>
        </w:rPr>
        <w:t>（六）落实行政决策责任追究制度。</w:t>
      </w:r>
    </w:p>
    <w:p>
      <w:pPr>
        <w:pStyle w:val="2"/>
        <w:spacing w:line="240" w:lineRule="auto"/>
        <w:rPr>
          <w:rFonts w:hint="eastAsia"/>
          <w:lang w:val="en-US" w:eastAsia="zh-CN"/>
        </w:rPr>
      </w:pPr>
      <w:r>
        <w:rPr>
          <w:rFonts w:hint="eastAsia"/>
          <w:lang w:val="en-US" w:eastAsia="zh-CN"/>
        </w:rPr>
        <w:t>23．按照“谁决策、谁负责”的原则，建立行政决策监督制度，明确监督主体、监督程序和监督方式。</w:t>
      </w:r>
    </w:p>
    <w:p>
      <w:pPr>
        <w:pStyle w:val="2"/>
        <w:spacing w:line="240" w:lineRule="auto"/>
        <w:rPr>
          <w:rFonts w:hint="eastAsia"/>
          <w:lang w:val="en-US" w:eastAsia="zh-CN"/>
        </w:rPr>
      </w:pPr>
      <w:r>
        <w:rPr>
          <w:rFonts w:hint="eastAsia"/>
          <w:lang w:val="en-US" w:eastAsia="zh-CN"/>
        </w:rPr>
        <w:t>24．对超越法定权限、违反法定程序作出决策的，依照《行政机关公务员处分条例》第十九条第（一）项的规定，对负有领导责任的人员依法给予处分。</w:t>
      </w:r>
    </w:p>
    <w:p>
      <w:pPr>
        <w:pStyle w:val="2"/>
        <w:keepNext w:val="0"/>
        <w:keepLines w:val="0"/>
        <w:pageBreakBefore w:val="0"/>
        <w:widowControl/>
        <w:kinsoku/>
        <w:wordWrap/>
        <w:overflowPunct/>
        <w:topLinePunct w:val="0"/>
        <w:autoSpaceDE/>
        <w:autoSpaceDN/>
        <w:bidi w:val="0"/>
        <w:adjustRightInd/>
        <w:snapToGrid/>
        <w:spacing w:line="240" w:lineRule="auto"/>
        <w:ind w:firstLine="624"/>
        <w:textAlignment w:val="baseline"/>
        <w:rPr>
          <w:rFonts w:hint="eastAsia" w:ascii="黑体" w:hAnsi="黑体" w:eastAsia="黑体" w:cs="黑体"/>
          <w:lang w:val="en-US" w:eastAsia="zh-CN"/>
        </w:rPr>
      </w:pPr>
      <w:r>
        <w:rPr>
          <w:rFonts w:hint="eastAsia" w:ascii="黑体" w:hAnsi="黑体" w:eastAsia="黑体" w:cs="黑体"/>
          <w:lang w:val="en-US" w:eastAsia="zh-CN"/>
        </w:rPr>
        <w:t>（七）量化指标。</w:t>
      </w:r>
    </w:p>
    <w:p>
      <w:pPr>
        <w:pStyle w:val="2"/>
        <w:spacing w:line="240" w:lineRule="auto"/>
        <w:rPr>
          <w:rFonts w:hint="eastAsia"/>
          <w:lang w:val="en-US" w:eastAsia="zh-CN"/>
        </w:rPr>
      </w:pPr>
      <w:r>
        <w:rPr>
          <w:rFonts w:hint="eastAsia"/>
          <w:lang w:val="en-US" w:eastAsia="zh-CN"/>
        </w:rPr>
        <w:t>25．涉及民生重大决策的听证率、民调率均达100%；没有发生因违法决策引发重大群体性事件或者集体上访事件的情形。</w:t>
      </w:r>
    </w:p>
    <w:p>
      <w:pPr>
        <w:pStyle w:val="2"/>
        <w:spacing w:line="240" w:lineRule="auto"/>
        <w:rPr>
          <w:rFonts w:hint="eastAsia"/>
          <w:lang w:val="en-US" w:eastAsia="zh-CN"/>
        </w:rPr>
      </w:pPr>
      <w:r>
        <w:rPr>
          <w:rFonts w:hint="eastAsia"/>
          <w:lang w:val="en-US" w:eastAsia="zh-CN"/>
        </w:rPr>
        <w:t>26．没有发生因违法或者不当决策被上级机关责令纠正或者撤销的情形；没有发生因依据违法决策作出的具体行政行为被人民法院判决撤销、变更或者确认违法的情形。</w:t>
      </w:r>
    </w:p>
    <w:p>
      <w:pPr>
        <w:pStyle w:val="2"/>
        <w:spacing w:line="240" w:lineRule="auto"/>
        <w:rPr>
          <w:rFonts w:hint="eastAsia"/>
          <w:lang w:val="en-US" w:eastAsia="zh-CN"/>
        </w:rPr>
      </w:pPr>
      <w:r>
        <w:rPr>
          <w:rFonts w:hint="eastAsia"/>
          <w:lang w:val="en-US" w:eastAsia="zh-CN"/>
        </w:rPr>
        <w:t>27．社会公众对行政决策的总体满意度（满意率＋基本满意率）达80%以上。</w:t>
      </w:r>
    </w:p>
    <w:p>
      <w:pPr>
        <w:pStyle w:val="2"/>
        <w:keepNext w:val="0"/>
        <w:keepLines w:val="0"/>
        <w:pageBreakBefore w:val="0"/>
        <w:widowControl/>
        <w:kinsoku/>
        <w:wordWrap/>
        <w:overflowPunct/>
        <w:topLinePunct w:val="0"/>
        <w:autoSpaceDE/>
        <w:autoSpaceDN/>
        <w:bidi w:val="0"/>
        <w:adjustRightInd/>
        <w:snapToGrid/>
        <w:spacing w:line="240" w:lineRule="auto"/>
        <w:ind w:firstLine="624"/>
        <w:textAlignment w:val="baseline"/>
        <w:rPr>
          <w:rFonts w:hint="eastAsia" w:ascii="黑体" w:hAnsi="黑体" w:eastAsia="黑体" w:cs="黑体"/>
          <w:lang w:val="en-US" w:eastAsia="zh-CN"/>
        </w:rPr>
      </w:pPr>
      <w:r>
        <w:rPr>
          <w:rFonts w:hint="eastAsia" w:ascii="黑体" w:hAnsi="黑体" w:eastAsia="黑体" w:cs="黑体"/>
          <w:lang w:val="en-US" w:eastAsia="zh-CN"/>
        </w:rPr>
        <w:t>三、行政执法（占总分值的20%）</w:t>
      </w:r>
    </w:p>
    <w:p>
      <w:pPr>
        <w:pStyle w:val="2"/>
        <w:spacing w:line="240" w:lineRule="auto"/>
        <w:rPr>
          <w:rFonts w:hint="eastAsia"/>
          <w:lang w:val="en-US" w:eastAsia="zh-CN"/>
        </w:rPr>
      </w:pPr>
      <w:r>
        <w:rPr>
          <w:rFonts w:hint="eastAsia"/>
          <w:lang w:val="en-US" w:eastAsia="zh-CN"/>
        </w:rPr>
        <w:t>基本要求：行政执法主体和行政执法人员资格制度有效推行，执法行为符合法定权限和程序；权责明确、行为规范、监督有效、保障有力的行政执法体制基本建立，行政执法责任制全面落实；行政执法监督制度健全，公民、法人和其他组织的合法权益得到有效保障。</w:t>
      </w:r>
    </w:p>
    <w:p>
      <w:pPr>
        <w:pStyle w:val="2"/>
        <w:keepNext w:val="0"/>
        <w:keepLines w:val="0"/>
        <w:pageBreakBefore w:val="0"/>
        <w:widowControl/>
        <w:kinsoku/>
        <w:wordWrap/>
        <w:overflowPunct/>
        <w:topLinePunct w:val="0"/>
        <w:autoSpaceDE/>
        <w:autoSpaceDN/>
        <w:bidi w:val="0"/>
        <w:adjustRightInd/>
        <w:snapToGrid/>
        <w:spacing w:line="240" w:lineRule="auto"/>
        <w:ind w:firstLine="624"/>
        <w:textAlignment w:val="baseline"/>
        <w:rPr>
          <w:rFonts w:hint="eastAsia" w:ascii="黑体" w:hAnsi="黑体" w:eastAsia="黑体" w:cs="黑体"/>
          <w:lang w:val="en-US" w:eastAsia="zh-CN"/>
        </w:rPr>
      </w:pPr>
      <w:r>
        <w:rPr>
          <w:rFonts w:hint="eastAsia" w:ascii="黑体" w:hAnsi="黑体" w:eastAsia="黑体" w:cs="黑体"/>
          <w:lang w:val="en-US" w:eastAsia="zh-CN"/>
        </w:rPr>
        <w:t>（一）完善行政执法体制和机制。</w:t>
      </w:r>
    </w:p>
    <w:p>
      <w:pPr>
        <w:pStyle w:val="2"/>
        <w:spacing w:line="240" w:lineRule="auto"/>
        <w:rPr>
          <w:rFonts w:hint="eastAsia"/>
          <w:lang w:val="en-US" w:eastAsia="zh-CN"/>
        </w:rPr>
      </w:pPr>
      <w:r>
        <w:rPr>
          <w:rFonts w:hint="eastAsia"/>
          <w:lang w:val="en-US" w:eastAsia="zh-CN"/>
        </w:rPr>
        <w:t>28．深化行政执法体制改革，完善相对集中行政处罚权和综合行政执法制度，合理界定行政执法权限，进一步理顺行政执法关系。</w:t>
      </w:r>
    </w:p>
    <w:p>
      <w:pPr>
        <w:pStyle w:val="2"/>
        <w:spacing w:line="240" w:lineRule="auto"/>
        <w:rPr>
          <w:rFonts w:hint="eastAsia"/>
          <w:lang w:val="en-US" w:eastAsia="zh-CN"/>
        </w:rPr>
      </w:pPr>
      <w:r>
        <w:rPr>
          <w:rFonts w:hint="eastAsia"/>
          <w:lang w:val="en-US" w:eastAsia="zh-CN"/>
        </w:rPr>
        <w:t>29．依法下放行政管理职权，减少行政执法层级，基层行政执法能力得到提高。</w:t>
      </w:r>
    </w:p>
    <w:p>
      <w:pPr>
        <w:pStyle w:val="2"/>
        <w:spacing w:line="240" w:lineRule="auto"/>
        <w:rPr>
          <w:rFonts w:hint="eastAsia"/>
          <w:lang w:val="en-US" w:eastAsia="zh-CN"/>
        </w:rPr>
      </w:pPr>
      <w:r>
        <w:rPr>
          <w:rFonts w:hint="eastAsia"/>
          <w:lang w:val="en-US" w:eastAsia="zh-CN"/>
        </w:rPr>
        <w:t>30．完善行政执法争议协调机制，及时解决行政执法主体之间在实施法律、法规、规章过程中产生的争议。</w:t>
      </w:r>
    </w:p>
    <w:p>
      <w:pPr>
        <w:pStyle w:val="2"/>
        <w:spacing w:line="240" w:lineRule="auto"/>
        <w:rPr>
          <w:rFonts w:hint="eastAsia"/>
          <w:lang w:val="en-US" w:eastAsia="zh-CN"/>
        </w:rPr>
      </w:pPr>
      <w:r>
        <w:rPr>
          <w:rFonts w:hint="eastAsia"/>
          <w:lang w:val="en-US" w:eastAsia="zh-CN"/>
        </w:rPr>
        <w:t>31．建立健全分工明确、配合默契、反应快速的行政执法协作机制，落实行政执法案件移送制度；完善行政执法与刑事司法相衔接的工作机制，依法移送涉嫌犯罪案件。</w:t>
      </w:r>
    </w:p>
    <w:p>
      <w:pPr>
        <w:pStyle w:val="2"/>
        <w:keepNext w:val="0"/>
        <w:keepLines w:val="0"/>
        <w:pageBreakBefore w:val="0"/>
        <w:widowControl/>
        <w:kinsoku/>
        <w:wordWrap/>
        <w:overflowPunct/>
        <w:topLinePunct w:val="0"/>
        <w:autoSpaceDE/>
        <w:autoSpaceDN/>
        <w:bidi w:val="0"/>
        <w:adjustRightInd/>
        <w:snapToGrid/>
        <w:spacing w:line="240" w:lineRule="auto"/>
        <w:ind w:firstLine="624"/>
        <w:textAlignment w:val="baseline"/>
        <w:rPr>
          <w:rFonts w:hint="eastAsia" w:ascii="黑体" w:hAnsi="黑体" w:eastAsia="黑体" w:cs="黑体"/>
          <w:lang w:val="en-US" w:eastAsia="zh-CN"/>
        </w:rPr>
      </w:pPr>
      <w:r>
        <w:rPr>
          <w:rFonts w:hint="eastAsia" w:ascii="黑体" w:hAnsi="黑体" w:eastAsia="黑体" w:cs="黑体"/>
          <w:lang w:val="en-US" w:eastAsia="zh-CN"/>
        </w:rPr>
        <w:t>（二）依法确定行政执法资格。</w:t>
      </w:r>
    </w:p>
    <w:p>
      <w:pPr>
        <w:pStyle w:val="2"/>
        <w:spacing w:line="240" w:lineRule="auto"/>
        <w:rPr>
          <w:rFonts w:hint="eastAsia"/>
          <w:lang w:val="en-US" w:eastAsia="zh-CN"/>
        </w:rPr>
      </w:pPr>
      <w:r>
        <w:rPr>
          <w:rFonts w:hint="eastAsia"/>
          <w:lang w:val="en-US" w:eastAsia="zh-CN"/>
        </w:rPr>
        <w:t>32．行政执法主体及其职权经本级人民政府核准界定并向社会公告。</w:t>
      </w:r>
    </w:p>
    <w:p>
      <w:pPr>
        <w:pStyle w:val="2"/>
        <w:spacing w:line="240" w:lineRule="auto"/>
        <w:rPr>
          <w:rFonts w:hint="eastAsia"/>
          <w:lang w:val="en-US" w:eastAsia="zh-CN"/>
        </w:rPr>
      </w:pPr>
      <w:r>
        <w:rPr>
          <w:rFonts w:hint="eastAsia"/>
          <w:lang w:val="en-US" w:eastAsia="zh-CN"/>
        </w:rPr>
        <w:t>33．遵循行政执法委托规则，严格按照法定条件、法定程序和法定方式办理行政执法委托事项。</w:t>
      </w:r>
    </w:p>
    <w:p>
      <w:pPr>
        <w:pStyle w:val="2"/>
        <w:spacing w:line="240" w:lineRule="auto"/>
        <w:rPr>
          <w:rFonts w:hint="eastAsia"/>
          <w:lang w:val="en-US" w:eastAsia="zh-CN"/>
        </w:rPr>
      </w:pPr>
      <w:r>
        <w:rPr>
          <w:rFonts w:hint="eastAsia"/>
          <w:lang w:val="en-US" w:eastAsia="zh-CN"/>
        </w:rPr>
        <w:t>34．落实行政执法主体合法性审查和行政执法人员资格管理制度，加强行政执法队伍管理，杜绝合同工、临时工等无执法资格人员上岗执法。</w:t>
      </w:r>
    </w:p>
    <w:p>
      <w:pPr>
        <w:pStyle w:val="2"/>
        <w:keepNext w:val="0"/>
        <w:keepLines w:val="0"/>
        <w:pageBreakBefore w:val="0"/>
        <w:widowControl/>
        <w:kinsoku/>
        <w:wordWrap/>
        <w:overflowPunct/>
        <w:topLinePunct w:val="0"/>
        <w:autoSpaceDE/>
        <w:autoSpaceDN/>
        <w:bidi w:val="0"/>
        <w:adjustRightInd/>
        <w:snapToGrid/>
        <w:spacing w:line="240" w:lineRule="auto"/>
        <w:ind w:firstLine="624"/>
        <w:textAlignment w:val="baseline"/>
        <w:rPr>
          <w:rFonts w:hint="eastAsia" w:ascii="黑体" w:hAnsi="黑体" w:eastAsia="黑体" w:cs="黑体"/>
          <w:lang w:val="en-US" w:eastAsia="zh-CN"/>
        </w:rPr>
      </w:pPr>
      <w:r>
        <w:rPr>
          <w:rFonts w:hint="eastAsia" w:ascii="黑体" w:hAnsi="黑体" w:eastAsia="黑体" w:cs="黑体"/>
          <w:lang w:val="en-US" w:eastAsia="zh-CN"/>
        </w:rPr>
        <w:t>（三）行政执法行为合法适当。</w:t>
      </w:r>
    </w:p>
    <w:p>
      <w:pPr>
        <w:pStyle w:val="2"/>
        <w:spacing w:line="240" w:lineRule="auto"/>
        <w:rPr>
          <w:rFonts w:hint="eastAsia"/>
          <w:lang w:val="en-US" w:eastAsia="zh-CN"/>
        </w:rPr>
      </w:pPr>
      <w:r>
        <w:rPr>
          <w:rFonts w:hint="eastAsia"/>
          <w:lang w:val="en-US" w:eastAsia="zh-CN"/>
        </w:rPr>
        <w:t>35．坚持严格执法、公正执法、文明执法，依法履行行政执法职责，作出的行政执法行为符合法律、法规、规章的规定。</w:t>
      </w:r>
    </w:p>
    <w:p>
      <w:pPr>
        <w:pStyle w:val="2"/>
        <w:spacing w:line="240" w:lineRule="auto"/>
        <w:rPr>
          <w:rFonts w:hint="eastAsia"/>
          <w:lang w:val="en-US" w:eastAsia="zh-CN"/>
        </w:rPr>
      </w:pPr>
      <w:r>
        <w:rPr>
          <w:rFonts w:hint="eastAsia"/>
          <w:lang w:val="en-US" w:eastAsia="zh-CN"/>
        </w:rPr>
        <w:t>36．加强行政执法规范化、信息化建设；依法规范行政执法自由裁量权，细化量化本单位行政执法裁量标准，并向社会公开。</w:t>
      </w:r>
    </w:p>
    <w:p>
      <w:pPr>
        <w:pStyle w:val="2"/>
        <w:keepNext w:val="0"/>
        <w:keepLines w:val="0"/>
        <w:pageBreakBefore w:val="0"/>
        <w:widowControl/>
        <w:kinsoku/>
        <w:wordWrap/>
        <w:overflowPunct/>
        <w:topLinePunct w:val="0"/>
        <w:autoSpaceDE/>
        <w:autoSpaceDN/>
        <w:bidi w:val="0"/>
        <w:adjustRightInd/>
        <w:snapToGrid/>
        <w:spacing w:line="240" w:lineRule="auto"/>
        <w:ind w:firstLine="624"/>
        <w:textAlignment w:val="baseline"/>
        <w:rPr>
          <w:rFonts w:hint="eastAsia" w:ascii="黑体" w:hAnsi="黑体" w:eastAsia="黑体" w:cs="黑体"/>
          <w:lang w:val="en-US" w:eastAsia="zh-CN"/>
        </w:rPr>
      </w:pPr>
      <w:r>
        <w:rPr>
          <w:rFonts w:hint="eastAsia" w:ascii="黑体" w:hAnsi="黑体" w:eastAsia="黑体" w:cs="黑体"/>
          <w:lang w:val="en-US" w:eastAsia="zh-CN"/>
        </w:rPr>
        <w:t>（四）行政执法程序正当。</w:t>
      </w:r>
    </w:p>
    <w:p>
      <w:pPr>
        <w:pStyle w:val="2"/>
        <w:spacing w:line="240" w:lineRule="auto"/>
        <w:rPr>
          <w:rFonts w:hint="eastAsia"/>
          <w:lang w:val="en-US" w:eastAsia="zh-CN"/>
        </w:rPr>
      </w:pPr>
      <w:r>
        <w:rPr>
          <w:rFonts w:hint="eastAsia"/>
          <w:lang w:val="en-US" w:eastAsia="zh-CN"/>
        </w:rPr>
        <w:t>37．行政执法人员实施行政检查、行政处罚、行政强制、行政征收、行政征用等行政执法行为时，依法出示行政执法证件。</w:t>
      </w:r>
    </w:p>
    <w:p>
      <w:pPr>
        <w:pStyle w:val="2"/>
        <w:spacing w:line="240" w:lineRule="auto"/>
        <w:rPr>
          <w:rFonts w:hint="eastAsia"/>
          <w:lang w:val="en-US" w:eastAsia="zh-CN"/>
        </w:rPr>
      </w:pPr>
      <w:r>
        <w:rPr>
          <w:rFonts w:hint="eastAsia"/>
          <w:lang w:val="en-US" w:eastAsia="zh-CN"/>
        </w:rPr>
        <w:t>38．行政执法主体作出行政执法决定前，向当事人告知作出行政执法决定的事实、理由和依据，并给予其陈述、申辩的机会；作出行政执法决定时，依法告知当事人申请行政复议、提起行政诉讼的权利、期限和途径。</w:t>
      </w:r>
    </w:p>
    <w:p>
      <w:pPr>
        <w:pStyle w:val="2"/>
        <w:spacing w:line="240" w:lineRule="auto"/>
        <w:rPr>
          <w:rFonts w:hint="eastAsia"/>
          <w:lang w:val="en-US" w:eastAsia="zh-CN"/>
        </w:rPr>
      </w:pPr>
      <w:r>
        <w:rPr>
          <w:rFonts w:hint="eastAsia"/>
          <w:lang w:val="en-US" w:eastAsia="zh-CN"/>
        </w:rPr>
        <w:t>39．行政执法人员是行政执法事项当事人或者其近亲属，或者与行政执法事项有其他利害关系，可能影响公正执法的，自行回避或者根据当事人的申请予以回避。行政执法主体在当事人提出回避申请之日起3个工作日内作出是否回避的决定。</w:t>
      </w:r>
    </w:p>
    <w:p>
      <w:pPr>
        <w:pStyle w:val="2"/>
        <w:spacing w:line="240" w:lineRule="auto"/>
        <w:rPr>
          <w:rFonts w:hint="eastAsia"/>
          <w:lang w:val="en-US" w:eastAsia="zh-CN"/>
        </w:rPr>
      </w:pPr>
      <w:r>
        <w:rPr>
          <w:rFonts w:hint="eastAsia"/>
          <w:lang w:val="en-US" w:eastAsia="zh-CN"/>
        </w:rPr>
        <w:t>40．依法应当集体讨论决定的行政执法事项，经单位领导集体讨论决定，并记录存档。</w:t>
      </w:r>
    </w:p>
    <w:p>
      <w:pPr>
        <w:pStyle w:val="2"/>
        <w:spacing w:line="240" w:lineRule="auto"/>
        <w:rPr>
          <w:rFonts w:hint="eastAsia"/>
          <w:lang w:val="en-US" w:eastAsia="zh-CN"/>
        </w:rPr>
      </w:pPr>
      <w:r>
        <w:rPr>
          <w:rFonts w:hint="eastAsia"/>
          <w:lang w:val="en-US" w:eastAsia="zh-CN"/>
        </w:rPr>
        <w:t>41．行政执法主体作出重大行政处罚决定的，自作出行政处罚决定之日起15日内报上一级行政机关备案，并将作出行政执法行为的相关资料按照有关规定及时立卷归档。</w:t>
      </w:r>
    </w:p>
    <w:p>
      <w:pPr>
        <w:pStyle w:val="2"/>
        <w:spacing w:line="240" w:lineRule="auto"/>
        <w:rPr>
          <w:rFonts w:hint="eastAsia"/>
          <w:lang w:val="en-US" w:eastAsia="zh-CN"/>
        </w:rPr>
      </w:pPr>
      <w:r>
        <w:rPr>
          <w:rFonts w:hint="eastAsia"/>
          <w:lang w:val="en-US" w:eastAsia="zh-CN"/>
        </w:rPr>
        <w:t>42．全面推行行政执法责任制，建立健全行政执法职权核准公告、行政执法岗位责任、行政执法案卷评查、行政执法评议考核等配套制度。</w:t>
      </w:r>
    </w:p>
    <w:p>
      <w:pPr>
        <w:pStyle w:val="2"/>
        <w:keepNext w:val="0"/>
        <w:keepLines w:val="0"/>
        <w:pageBreakBefore w:val="0"/>
        <w:widowControl/>
        <w:kinsoku/>
        <w:wordWrap/>
        <w:overflowPunct/>
        <w:topLinePunct w:val="0"/>
        <w:autoSpaceDE/>
        <w:autoSpaceDN/>
        <w:bidi w:val="0"/>
        <w:adjustRightInd/>
        <w:snapToGrid/>
        <w:spacing w:line="240" w:lineRule="auto"/>
        <w:ind w:firstLine="624"/>
        <w:textAlignment w:val="baseline"/>
        <w:rPr>
          <w:rFonts w:hint="eastAsia" w:ascii="黑体" w:hAnsi="黑体" w:eastAsia="黑体" w:cs="黑体"/>
          <w:lang w:val="en-US" w:eastAsia="zh-CN"/>
        </w:rPr>
      </w:pPr>
      <w:r>
        <w:rPr>
          <w:rFonts w:hint="eastAsia" w:ascii="黑体" w:hAnsi="黑体" w:eastAsia="黑体" w:cs="黑体"/>
          <w:lang w:val="en-US" w:eastAsia="zh-CN"/>
        </w:rPr>
        <w:t>（五）规范罚没管理。</w:t>
      </w:r>
    </w:p>
    <w:p>
      <w:pPr>
        <w:pStyle w:val="2"/>
        <w:spacing w:line="240" w:lineRule="auto"/>
        <w:rPr>
          <w:rFonts w:hint="eastAsia"/>
          <w:lang w:val="en-US" w:eastAsia="zh-CN"/>
        </w:rPr>
      </w:pPr>
      <w:r>
        <w:rPr>
          <w:rFonts w:hint="eastAsia"/>
          <w:lang w:val="en-US" w:eastAsia="zh-CN"/>
        </w:rPr>
        <w:t>43．严格执行“罚缴分离”、“收支两条线”和罚没物品依法处理制度，杜绝执法经费及执法人员福利待遇与罚没收入、行政事业性收费挂钩、下达或者变相下达罚没、收费指标等现象。</w:t>
      </w:r>
    </w:p>
    <w:p>
      <w:pPr>
        <w:pStyle w:val="2"/>
        <w:spacing w:line="240" w:lineRule="auto"/>
        <w:rPr>
          <w:rFonts w:hint="eastAsia"/>
          <w:lang w:val="en-US" w:eastAsia="zh-CN"/>
        </w:rPr>
      </w:pPr>
      <w:r>
        <w:rPr>
          <w:rFonts w:hint="eastAsia"/>
          <w:lang w:val="en-US" w:eastAsia="zh-CN"/>
        </w:rPr>
        <w:t>44．行政执法主体及其执法人员依法当场收缴罚款的，向当事人开具省财政部门统一监制的罚款收据。</w:t>
      </w:r>
    </w:p>
    <w:p>
      <w:pPr>
        <w:pStyle w:val="2"/>
        <w:keepNext w:val="0"/>
        <w:keepLines w:val="0"/>
        <w:pageBreakBefore w:val="0"/>
        <w:widowControl/>
        <w:kinsoku/>
        <w:wordWrap/>
        <w:overflowPunct/>
        <w:topLinePunct w:val="0"/>
        <w:autoSpaceDE/>
        <w:autoSpaceDN/>
        <w:bidi w:val="0"/>
        <w:adjustRightInd/>
        <w:snapToGrid/>
        <w:spacing w:line="240" w:lineRule="auto"/>
        <w:ind w:firstLine="624"/>
        <w:textAlignment w:val="baseline"/>
        <w:rPr>
          <w:rFonts w:hint="eastAsia" w:ascii="黑体" w:hAnsi="黑体" w:eastAsia="黑体" w:cs="黑体"/>
          <w:lang w:val="en-US" w:eastAsia="zh-CN"/>
        </w:rPr>
      </w:pPr>
      <w:r>
        <w:rPr>
          <w:rFonts w:hint="eastAsia" w:ascii="黑体" w:hAnsi="黑体" w:eastAsia="黑体" w:cs="黑体"/>
          <w:lang w:val="en-US" w:eastAsia="zh-CN"/>
        </w:rPr>
        <w:t>（六）量化指标。</w:t>
      </w:r>
    </w:p>
    <w:p>
      <w:pPr>
        <w:pStyle w:val="2"/>
        <w:spacing w:line="240" w:lineRule="auto"/>
        <w:rPr>
          <w:rFonts w:hint="eastAsia"/>
          <w:lang w:val="en-US" w:eastAsia="zh-CN"/>
        </w:rPr>
      </w:pPr>
      <w:r>
        <w:rPr>
          <w:rFonts w:hint="eastAsia"/>
          <w:lang w:val="en-US" w:eastAsia="zh-CN"/>
        </w:rPr>
        <w:t>45．没有发生因违法执法或者执法不当引发重大群体性事件的情形。</w:t>
      </w:r>
    </w:p>
    <w:p>
      <w:pPr>
        <w:pStyle w:val="2"/>
        <w:spacing w:line="240" w:lineRule="auto"/>
        <w:rPr>
          <w:rFonts w:hint="eastAsia"/>
          <w:lang w:val="en-US" w:eastAsia="zh-CN"/>
        </w:rPr>
      </w:pPr>
      <w:r>
        <w:rPr>
          <w:rFonts w:hint="eastAsia"/>
          <w:lang w:val="en-US" w:eastAsia="zh-CN"/>
        </w:rPr>
        <w:t>46．社会公众对行政执法的总体满意度（满意率＋基本满意率）达80%以上。</w:t>
      </w:r>
    </w:p>
    <w:p>
      <w:pPr>
        <w:pStyle w:val="2"/>
        <w:keepNext w:val="0"/>
        <w:keepLines w:val="0"/>
        <w:pageBreakBefore w:val="0"/>
        <w:widowControl/>
        <w:kinsoku/>
        <w:wordWrap/>
        <w:overflowPunct/>
        <w:topLinePunct w:val="0"/>
        <w:autoSpaceDE/>
        <w:autoSpaceDN/>
        <w:bidi w:val="0"/>
        <w:adjustRightInd/>
        <w:snapToGrid/>
        <w:spacing w:line="240" w:lineRule="auto"/>
        <w:ind w:firstLine="624"/>
        <w:textAlignment w:val="baseline"/>
        <w:rPr>
          <w:rFonts w:hint="eastAsia" w:ascii="黑体" w:hAnsi="黑体" w:eastAsia="黑体" w:cs="黑体"/>
          <w:lang w:val="en-US" w:eastAsia="zh-CN"/>
        </w:rPr>
      </w:pPr>
      <w:r>
        <w:rPr>
          <w:rFonts w:hint="eastAsia" w:ascii="黑体" w:hAnsi="黑体" w:eastAsia="黑体" w:cs="黑体"/>
          <w:lang w:val="en-US" w:eastAsia="zh-CN"/>
        </w:rPr>
        <w:t xml:space="preserve">四、政府信息公开（占总分值的10%） </w:t>
      </w:r>
    </w:p>
    <w:p>
      <w:pPr>
        <w:pStyle w:val="2"/>
        <w:spacing w:line="240" w:lineRule="auto"/>
        <w:rPr>
          <w:rFonts w:hint="eastAsia"/>
          <w:lang w:val="en-US" w:eastAsia="zh-CN"/>
        </w:rPr>
      </w:pPr>
      <w:r>
        <w:rPr>
          <w:rFonts w:hint="eastAsia"/>
          <w:lang w:val="en-US" w:eastAsia="zh-CN"/>
        </w:rPr>
        <w:t>基本要求：严格执行《中华人民共和国政府信息公开条例》，政府信息公开工作机制健全，配套制度完善；坚持依法主动公开政府信息，严格落实政府信息公开责任制度；社会公众依法提出的政府信息公开申请在法定时限内得到处理和答复，公民、法人和其他组织获取政府信息的法律权利得到充分保障。</w:t>
      </w:r>
    </w:p>
    <w:p>
      <w:pPr>
        <w:pStyle w:val="2"/>
        <w:keepNext w:val="0"/>
        <w:keepLines w:val="0"/>
        <w:pageBreakBefore w:val="0"/>
        <w:widowControl/>
        <w:kinsoku/>
        <w:wordWrap/>
        <w:overflowPunct/>
        <w:topLinePunct w:val="0"/>
        <w:autoSpaceDE/>
        <w:autoSpaceDN/>
        <w:bidi w:val="0"/>
        <w:adjustRightInd/>
        <w:snapToGrid/>
        <w:spacing w:line="240" w:lineRule="auto"/>
        <w:ind w:firstLine="624"/>
        <w:textAlignment w:val="baseline"/>
        <w:rPr>
          <w:rFonts w:hint="eastAsia" w:ascii="黑体" w:hAnsi="黑体" w:eastAsia="黑体" w:cs="黑体"/>
          <w:lang w:val="en-US" w:eastAsia="zh-CN"/>
        </w:rPr>
      </w:pPr>
      <w:r>
        <w:rPr>
          <w:rFonts w:hint="eastAsia" w:ascii="黑体" w:hAnsi="黑体" w:eastAsia="黑体" w:cs="黑体"/>
          <w:lang w:val="en-US" w:eastAsia="zh-CN"/>
        </w:rPr>
        <w:t>（一）健全政府信息公开机制。</w:t>
      </w:r>
    </w:p>
    <w:p>
      <w:pPr>
        <w:pStyle w:val="2"/>
        <w:spacing w:line="240" w:lineRule="auto"/>
        <w:rPr>
          <w:rFonts w:hint="eastAsia"/>
          <w:lang w:val="en-US" w:eastAsia="zh-CN"/>
        </w:rPr>
      </w:pPr>
      <w:r>
        <w:rPr>
          <w:rFonts w:hint="eastAsia"/>
          <w:lang w:val="en-US" w:eastAsia="zh-CN"/>
        </w:rPr>
        <w:t>47．建立健全党委统一领导、政府办公厅（室）组织协调、纪检监察机关监督检查、相关职能部门共同参与的政府信息公开领导体制和工作机制。指定专门机构和人员负责政府信息公开工作，明确权责关系。</w:t>
      </w:r>
    </w:p>
    <w:p>
      <w:pPr>
        <w:pStyle w:val="2"/>
        <w:spacing w:line="240" w:lineRule="auto"/>
        <w:rPr>
          <w:rFonts w:hint="eastAsia"/>
          <w:lang w:val="en-US" w:eastAsia="zh-CN"/>
        </w:rPr>
      </w:pPr>
      <w:r>
        <w:rPr>
          <w:rFonts w:hint="eastAsia"/>
          <w:lang w:val="en-US" w:eastAsia="zh-CN"/>
        </w:rPr>
        <w:t>48．完善政府信息公开工作考核、社会评议、年度报告、责任追究等配套制度，明确政府信息公开的范围、方式和程序；建立并落实行政机关公示公告、新闻发言人制度；完善政府信息发布保密审查机制。</w:t>
      </w:r>
    </w:p>
    <w:p>
      <w:pPr>
        <w:pStyle w:val="2"/>
        <w:spacing w:line="240" w:lineRule="auto"/>
        <w:rPr>
          <w:rFonts w:hint="eastAsia"/>
          <w:lang w:val="en-US" w:eastAsia="zh-CN"/>
        </w:rPr>
      </w:pPr>
      <w:r>
        <w:rPr>
          <w:rFonts w:hint="eastAsia"/>
          <w:lang w:val="en-US" w:eastAsia="zh-CN"/>
        </w:rPr>
        <w:t>49．按照《中华人民共和国政府信息公开条例》第三十一条的规定，于每年3月31日前公布本行政机关的政府信息公开工作年度报告。</w:t>
      </w:r>
    </w:p>
    <w:p>
      <w:pPr>
        <w:pStyle w:val="2"/>
        <w:keepNext w:val="0"/>
        <w:keepLines w:val="0"/>
        <w:pageBreakBefore w:val="0"/>
        <w:widowControl/>
        <w:kinsoku/>
        <w:wordWrap/>
        <w:overflowPunct/>
        <w:topLinePunct w:val="0"/>
        <w:autoSpaceDE/>
        <w:autoSpaceDN/>
        <w:bidi w:val="0"/>
        <w:adjustRightInd/>
        <w:snapToGrid/>
        <w:spacing w:line="240" w:lineRule="auto"/>
        <w:ind w:firstLine="624"/>
        <w:textAlignment w:val="baseline"/>
        <w:rPr>
          <w:rFonts w:hint="eastAsia" w:ascii="黑体" w:hAnsi="黑体" w:eastAsia="黑体" w:cs="黑体"/>
          <w:lang w:val="en-US" w:eastAsia="zh-CN"/>
        </w:rPr>
      </w:pPr>
      <w:r>
        <w:rPr>
          <w:rFonts w:hint="eastAsia" w:ascii="黑体" w:hAnsi="黑体" w:eastAsia="黑体" w:cs="黑体"/>
          <w:lang w:val="en-US" w:eastAsia="zh-CN"/>
        </w:rPr>
        <w:t>（二）依法主动公开政府信息。</w:t>
      </w:r>
    </w:p>
    <w:p>
      <w:pPr>
        <w:pStyle w:val="2"/>
        <w:spacing w:line="240" w:lineRule="auto"/>
        <w:rPr>
          <w:rFonts w:hint="eastAsia"/>
          <w:lang w:val="en-US" w:eastAsia="zh-CN"/>
        </w:rPr>
      </w:pPr>
      <w:r>
        <w:rPr>
          <w:rFonts w:hint="eastAsia"/>
          <w:lang w:val="en-US" w:eastAsia="zh-CN"/>
        </w:rPr>
        <w:t>50．坚持以公开为原则、不公开为例外，按规定编制、公布政府信息公开指南和政府信息公开目录，并及时更新。</w:t>
      </w:r>
    </w:p>
    <w:p>
      <w:pPr>
        <w:pStyle w:val="2"/>
        <w:spacing w:line="240" w:lineRule="auto"/>
        <w:rPr>
          <w:rFonts w:hint="eastAsia"/>
          <w:lang w:val="en-US" w:eastAsia="zh-CN"/>
        </w:rPr>
      </w:pPr>
      <w:r>
        <w:rPr>
          <w:rFonts w:hint="eastAsia"/>
          <w:lang w:val="en-US" w:eastAsia="zh-CN"/>
        </w:rPr>
        <w:t>51．政府信息通过政府网站、政府公报、新闻媒体等便于公众知晓的方式公开；属于《中华人民共和国政府信息公开条例》第九、十、十一、十二条规定范围的政府信息，自该政府信息形成或者变更之日起20个工作日内主动向社会公开，法律、法规另有规定的除外。</w:t>
      </w:r>
    </w:p>
    <w:p>
      <w:pPr>
        <w:pStyle w:val="2"/>
        <w:keepNext w:val="0"/>
        <w:keepLines w:val="0"/>
        <w:pageBreakBefore w:val="0"/>
        <w:widowControl/>
        <w:kinsoku/>
        <w:wordWrap/>
        <w:overflowPunct/>
        <w:topLinePunct w:val="0"/>
        <w:autoSpaceDE/>
        <w:autoSpaceDN/>
        <w:bidi w:val="0"/>
        <w:adjustRightInd/>
        <w:snapToGrid/>
        <w:spacing w:line="240" w:lineRule="auto"/>
        <w:ind w:firstLine="624"/>
        <w:textAlignment w:val="baseline"/>
        <w:rPr>
          <w:rFonts w:hint="eastAsia" w:ascii="黑体" w:hAnsi="黑体" w:eastAsia="黑体" w:cs="黑体"/>
          <w:lang w:val="en-US" w:eastAsia="zh-CN"/>
        </w:rPr>
      </w:pPr>
      <w:r>
        <w:rPr>
          <w:rFonts w:hint="eastAsia" w:ascii="黑体" w:hAnsi="黑体" w:eastAsia="黑体" w:cs="黑体"/>
          <w:lang w:val="en-US" w:eastAsia="zh-CN"/>
        </w:rPr>
        <w:t>（三）依法处理政府信息公开申请。</w:t>
      </w:r>
    </w:p>
    <w:p>
      <w:pPr>
        <w:pStyle w:val="2"/>
        <w:spacing w:line="240" w:lineRule="auto"/>
        <w:rPr>
          <w:rFonts w:hint="eastAsia"/>
          <w:lang w:val="en-US" w:eastAsia="zh-CN"/>
        </w:rPr>
      </w:pPr>
      <w:r>
        <w:rPr>
          <w:rFonts w:hint="eastAsia"/>
          <w:lang w:val="en-US" w:eastAsia="zh-CN"/>
        </w:rPr>
        <w:t>52．依法受理并在法定期限内答复公民、法人和其他组织提出的政府信息公开申请。</w:t>
      </w:r>
    </w:p>
    <w:p>
      <w:pPr>
        <w:pStyle w:val="2"/>
        <w:spacing w:line="240" w:lineRule="auto"/>
        <w:rPr>
          <w:rFonts w:hint="eastAsia"/>
          <w:lang w:val="en-US" w:eastAsia="zh-CN"/>
        </w:rPr>
      </w:pPr>
      <w:r>
        <w:rPr>
          <w:rFonts w:hint="eastAsia"/>
          <w:lang w:val="en-US" w:eastAsia="zh-CN"/>
        </w:rPr>
        <w:t>53．严格执行依申请提供政府信息的收费规定，不违规收取费用，不通过其他组织或者个人以有偿服务方式提供政府信息。</w:t>
      </w:r>
    </w:p>
    <w:p>
      <w:pPr>
        <w:pStyle w:val="2"/>
        <w:keepNext w:val="0"/>
        <w:keepLines w:val="0"/>
        <w:pageBreakBefore w:val="0"/>
        <w:widowControl/>
        <w:kinsoku/>
        <w:wordWrap/>
        <w:overflowPunct/>
        <w:topLinePunct w:val="0"/>
        <w:autoSpaceDE/>
        <w:autoSpaceDN/>
        <w:bidi w:val="0"/>
        <w:adjustRightInd/>
        <w:snapToGrid/>
        <w:spacing w:line="240" w:lineRule="auto"/>
        <w:ind w:firstLine="624"/>
        <w:textAlignment w:val="baseline"/>
        <w:rPr>
          <w:rFonts w:hint="eastAsia" w:ascii="黑体" w:hAnsi="黑体" w:eastAsia="黑体" w:cs="黑体"/>
          <w:lang w:val="en-US" w:eastAsia="zh-CN"/>
        </w:rPr>
      </w:pPr>
      <w:r>
        <w:rPr>
          <w:rFonts w:hint="eastAsia" w:ascii="黑体" w:hAnsi="黑体" w:eastAsia="黑体" w:cs="黑体"/>
          <w:lang w:val="en-US" w:eastAsia="zh-CN"/>
        </w:rPr>
        <w:t>（四）量化指标。</w:t>
      </w:r>
    </w:p>
    <w:p>
      <w:pPr>
        <w:pStyle w:val="2"/>
        <w:spacing w:line="240" w:lineRule="auto"/>
        <w:rPr>
          <w:rFonts w:hint="eastAsia"/>
          <w:lang w:val="en-US" w:eastAsia="zh-CN"/>
        </w:rPr>
      </w:pPr>
      <w:r>
        <w:rPr>
          <w:rFonts w:hint="eastAsia"/>
          <w:lang w:val="en-US" w:eastAsia="zh-CN"/>
        </w:rPr>
        <w:t>54．对社会公众申请公开政府信息的答复率和答复及时率均达100%.。</w:t>
      </w:r>
    </w:p>
    <w:p>
      <w:pPr>
        <w:pStyle w:val="2"/>
        <w:spacing w:line="240" w:lineRule="auto"/>
        <w:rPr>
          <w:rFonts w:hint="eastAsia"/>
          <w:lang w:val="en-US" w:eastAsia="zh-CN"/>
        </w:rPr>
      </w:pPr>
      <w:r>
        <w:rPr>
          <w:rFonts w:hint="eastAsia"/>
          <w:lang w:val="en-US" w:eastAsia="zh-CN"/>
        </w:rPr>
        <w:t>55．没有发生因不履行或者不正确履行政府信息公开法定职责，在行政复议或者行政诉讼中被撤销、确认违法或者责令履行等情况。</w:t>
      </w:r>
    </w:p>
    <w:p>
      <w:pPr>
        <w:pStyle w:val="2"/>
        <w:spacing w:line="240" w:lineRule="auto"/>
        <w:rPr>
          <w:rFonts w:hint="eastAsia"/>
          <w:lang w:val="en-US" w:eastAsia="zh-CN"/>
        </w:rPr>
      </w:pPr>
      <w:r>
        <w:rPr>
          <w:rFonts w:hint="eastAsia"/>
          <w:lang w:val="en-US" w:eastAsia="zh-CN"/>
        </w:rPr>
        <w:t>56．社会公众对政府信息公开工作的总体满意度（满意率＋基本满意率）达80%以上。</w:t>
      </w:r>
    </w:p>
    <w:p>
      <w:pPr>
        <w:pStyle w:val="2"/>
        <w:keepNext w:val="0"/>
        <w:keepLines w:val="0"/>
        <w:pageBreakBefore w:val="0"/>
        <w:widowControl/>
        <w:kinsoku/>
        <w:wordWrap/>
        <w:overflowPunct/>
        <w:topLinePunct w:val="0"/>
        <w:autoSpaceDE/>
        <w:autoSpaceDN/>
        <w:bidi w:val="0"/>
        <w:adjustRightInd/>
        <w:snapToGrid/>
        <w:spacing w:line="240" w:lineRule="auto"/>
        <w:ind w:firstLine="624"/>
        <w:textAlignment w:val="baseline"/>
        <w:rPr>
          <w:rFonts w:hint="eastAsia" w:ascii="黑体" w:hAnsi="黑体" w:eastAsia="黑体" w:cs="黑体"/>
          <w:lang w:val="en-US" w:eastAsia="zh-CN"/>
        </w:rPr>
      </w:pPr>
      <w:r>
        <w:rPr>
          <w:rFonts w:hint="eastAsia" w:ascii="黑体" w:hAnsi="黑体" w:eastAsia="黑体" w:cs="黑体"/>
          <w:lang w:val="en-US" w:eastAsia="zh-CN"/>
        </w:rPr>
        <w:t>五、社会矛盾防范和化解（占总分值的10%）</w:t>
      </w:r>
    </w:p>
    <w:p>
      <w:pPr>
        <w:pStyle w:val="2"/>
        <w:spacing w:line="240" w:lineRule="auto"/>
        <w:rPr>
          <w:rFonts w:hint="eastAsia"/>
          <w:lang w:val="en-US" w:eastAsia="zh-CN"/>
        </w:rPr>
      </w:pPr>
      <w:r>
        <w:rPr>
          <w:rFonts w:hint="eastAsia"/>
          <w:lang w:val="en-US" w:eastAsia="zh-CN"/>
        </w:rPr>
        <w:t>基本要求：地方各级人民政府负总责、政府法制机构牵头、各职能部门为主体的行政调解工作体制有效建立，行政调解与人民调解、司法调解相衔接的大调解联动机制基本形成；行政复议申请渠道畅通，行政复议案件得到依法、公正处理，生效的行政复议决定得到有效履行；行政应诉规则完善，人民法院的生效判决、裁定得到有效执行，司法建议得到妥善处理；信访事项得到依法处理，社会和谐稳定得到有效保障。</w:t>
      </w:r>
    </w:p>
    <w:p>
      <w:pPr>
        <w:pStyle w:val="2"/>
        <w:keepNext w:val="0"/>
        <w:keepLines w:val="0"/>
        <w:pageBreakBefore w:val="0"/>
        <w:widowControl/>
        <w:kinsoku/>
        <w:wordWrap/>
        <w:overflowPunct/>
        <w:topLinePunct w:val="0"/>
        <w:autoSpaceDE/>
        <w:autoSpaceDN/>
        <w:bidi w:val="0"/>
        <w:adjustRightInd/>
        <w:snapToGrid/>
        <w:spacing w:line="240" w:lineRule="auto"/>
        <w:ind w:firstLine="624"/>
        <w:textAlignment w:val="baseline"/>
        <w:rPr>
          <w:rFonts w:hint="eastAsia" w:ascii="黑体" w:hAnsi="黑体" w:eastAsia="黑体" w:cs="黑体"/>
          <w:lang w:val="en-US" w:eastAsia="zh-CN"/>
        </w:rPr>
      </w:pPr>
      <w:r>
        <w:rPr>
          <w:rFonts w:hint="eastAsia" w:ascii="黑体" w:hAnsi="黑体" w:eastAsia="黑体" w:cs="黑体"/>
          <w:lang w:val="en-US" w:eastAsia="zh-CN"/>
        </w:rPr>
        <w:t>（一）健全社会矛盾预防和化解机制。</w:t>
      </w:r>
    </w:p>
    <w:p>
      <w:pPr>
        <w:pStyle w:val="2"/>
        <w:spacing w:line="240" w:lineRule="auto"/>
        <w:rPr>
          <w:rFonts w:hint="eastAsia"/>
          <w:lang w:val="en-US" w:eastAsia="zh-CN"/>
        </w:rPr>
      </w:pPr>
      <w:r>
        <w:rPr>
          <w:rFonts w:hint="eastAsia"/>
          <w:lang w:val="en-US" w:eastAsia="zh-CN"/>
        </w:rPr>
        <w:t>57．建立社会矛盾纠纷排查机制。</w:t>
      </w:r>
    </w:p>
    <w:p>
      <w:pPr>
        <w:pStyle w:val="2"/>
        <w:spacing w:line="240" w:lineRule="auto"/>
        <w:rPr>
          <w:rFonts w:hint="eastAsia"/>
          <w:lang w:val="en-US" w:eastAsia="zh-CN"/>
        </w:rPr>
      </w:pPr>
      <w:r>
        <w:rPr>
          <w:rFonts w:hint="eastAsia"/>
          <w:lang w:val="en-US" w:eastAsia="zh-CN"/>
        </w:rPr>
        <w:t>58．建立重大群体性、突发性社会事件的预警应急机制。</w:t>
      </w:r>
    </w:p>
    <w:p>
      <w:pPr>
        <w:pStyle w:val="2"/>
        <w:spacing w:line="240" w:lineRule="auto"/>
        <w:rPr>
          <w:rFonts w:hint="eastAsia"/>
          <w:lang w:val="en-US" w:eastAsia="zh-CN"/>
        </w:rPr>
      </w:pPr>
      <w:r>
        <w:rPr>
          <w:rFonts w:hint="eastAsia"/>
          <w:lang w:val="en-US" w:eastAsia="zh-CN"/>
        </w:rPr>
        <w:t>59．建立由本级人民政府负总责、政府法制机构牵头、各职能部门为主体的行政调解工作体制。</w:t>
      </w:r>
    </w:p>
    <w:p>
      <w:pPr>
        <w:pStyle w:val="2"/>
        <w:spacing w:line="240" w:lineRule="auto"/>
        <w:rPr>
          <w:rFonts w:hint="eastAsia"/>
          <w:lang w:val="en-US" w:eastAsia="zh-CN"/>
        </w:rPr>
      </w:pPr>
      <w:r>
        <w:rPr>
          <w:rFonts w:hint="eastAsia"/>
          <w:lang w:val="en-US" w:eastAsia="zh-CN"/>
        </w:rPr>
        <w:t>60．建立劳动人事争议仲裁调解机制。</w:t>
      </w:r>
    </w:p>
    <w:p>
      <w:pPr>
        <w:pStyle w:val="2"/>
        <w:spacing w:line="240" w:lineRule="auto"/>
        <w:rPr>
          <w:rFonts w:hint="eastAsia"/>
          <w:lang w:val="en-US" w:eastAsia="zh-CN"/>
        </w:rPr>
      </w:pPr>
      <w:r>
        <w:rPr>
          <w:rFonts w:hint="eastAsia"/>
          <w:lang w:val="en-US" w:eastAsia="zh-CN"/>
        </w:rPr>
        <w:t>61．建立行政调解与人民调解、司法调解相衔接的大调解联动机制。</w:t>
      </w:r>
    </w:p>
    <w:p>
      <w:pPr>
        <w:pStyle w:val="2"/>
        <w:keepNext w:val="0"/>
        <w:keepLines w:val="0"/>
        <w:pageBreakBefore w:val="0"/>
        <w:widowControl/>
        <w:kinsoku/>
        <w:wordWrap/>
        <w:overflowPunct/>
        <w:topLinePunct w:val="0"/>
        <w:autoSpaceDE/>
        <w:autoSpaceDN/>
        <w:bidi w:val="0"/>
        <w:adjustRightInd/>
        <w:snapToGrid/>
        <w:spacing w:line="240" w:lineRule="auto"/>
        <w:ind w:firstLine="624"/>
        <w:textAlignment w:val="baseline"/>
        <w:rPr>
          <w:rFonts w:hint="eastAsia" w:ascii="黑体" w:hAnsi="黑体" w:eastAsia="黑体" w:cs="黑体"/>
          <w:lang w:val="en-US" w:eastAsia="zh-CN"/>
        </w:rPr>
      </w:pPr>
      <w:r>
        <w:rPr>
          <w:rFonts w:hint="eastAsia" w:ascii="黑体" w:hAnsi="黑体" w:eastAsia="黑体" w:cs="黑体"/>
          <w:lang w:val="en-US" w:eastAsia="zh-CN"/>
        </w:rPr>
        <w:t>（二）依法办理行政复议案件。</w:t>
      </w:r>
    </w:p>
    <w:p>
      <w:pPr>
        <w:pStyle w:val="2"/>
        <w:spacing w:line="240" w:lineRule="auto"/>
        <w:rPr>
          <w:rFonts w:hint="eastAsia"/>
          <w:lang w:val="en-US" w:eastAsia="zh-CN"/>
        </w:rPr>
      </w:pPr>
      <w:r>
        <w:rPr>
          <w:rFonts w:hint="eastAsia"/>
          <w:lang w:val="en-US" w:eastAsia="zh-CN"/>
        </w:rPr>
        <w:t>62．行政复议申请渠道畅通，行政复议案件依法受理、按时办结。</w:t>
      </w:r>
    </w:p>
    <w:p>
      <w:pPr>
        <w:pStyle w:val="2"/>
        <w:spacing w:line="240" w:lineRule="auto"/>
        <w:rPr>
          <w:rFonts w:hint="eastAsia"/>
          <w:lang w:val="en-US" w:eastAsia="zh-CN"/>
        </w:rPr>
      </w:pPr>
      <w:r>
        <w:rPr>
          <w:rFonts w:hint="eastAsia"/>
          <w:lang w:val="en-US" w:eastAsia="zh-CN"/>
        </w:rPr>
        <w:t>63．依法公正审理行政复议案件，严格纠正违法或者不当的行政行为。</w:t>
      </w:r>
    </w:p>
    <w:p>
      <w:pPr>
        <w:pStyle w:val="2"/>
        <w:spacing w:line="240" w:lineRule="auto"/>
        <w:rPr>
          <w:rFonts w:hint="eastAsia"/>
          <w:lang w:val="en-US" w:eastAsia="zh-CN"/>
        </w:rPr>
      </w:pPr>
      <w:r>
        <w:rPr>
          <w:rFonts w:hint="eastAsia"/>
          <w:lang w:val="en-US" w:eastAsia="zh-CN"/>
        </w:rPr>
        <w:t>64．行政复议被申请人按时答复并积极配合案件审查，认真落实行政复议意见书和建议书，依法严格执行已生效的行政复议决定。</w:t>
      </w:r>
    </w:p>
    <w:p>
      <w:pPr>
        <w:pStyle w:val="2"/>
        <w:spacing w:line="240" w:lineRule="auto"/>
        <w:rPr>
          <w:rFonts w:hint="eastAsia"/>
          <w:lang w:val="en-US" w:eastAsia="zh-CN"/>
        </w:rPr>
      </w:pPr>
      <w:r>
        <w:rPr>
          <w:rFonts w:hint="eastAsia"/>
          <w:lang w:val="en-US" w:eastAsia="zh-CN"/>
        </w:rPr>
        <w:t>65．加强行政复议规范化建设，依法配备行政复议办案力量，统一行政复议法律文书，推行行政复议委员会制度。</w:t>
      </w:r>
    </w:p>
    <w:p>
      <w:pPr>
        <w:pStyle w:val="2"/>
        <w:spacing w:line="240" w:lineRule="auto"/>
        <w:rPr>
          <w:rFonts w:hint="eastAsia"/>
          <w:lang w:val="en-US" w:eastAsia="zh-CN"/>
        </w:rPr>
      </w:pPr>
      <w:r>
        <w:rPr>
          <w:rFonts w:hint="eastAsia"/>
          <w:lang w:val="en-US" w:eastAsia="zh-CN"/>
        </w:rPr>
        <w:t>66．加强行政复议工作信息化建设，推进“阳光复议”工程，提高行政复议、行政应诉案件管理监控水平。</w:t>
      </w:r>
    </w:p>
    <w:p>
      <w:pPr>
        <w:pStyle w:val="2"/>
        <w:spacing w:line="240" w:lineRule="auto"/>
        <w:rPr>
          <w:rFonts w:hint="eastAsia"/>
          <w:lang w:val="en-US" w:eastAsia="zh-CN"/>
        </w:rPr>
      </w:pPr>
      <w:r>
        <w:rPr>
          <w:rFonts w:hint="eastAsia"/>
          <w:lang w:val="en-US" w:eastAsia="zh-CN"/>
        </w:rPr>
        <w:t>67．建立健全适应行政复议工作特点的激励机制和经费装备保障机制，依法落实行政复议工作经费。</w:t>
      </w:r>
    </w:p>
    <w:p>
      <w:pPr>
        <w:pStyle w:val="2"/>
        <w:spacing w:line="240" w:lineRule="auto"/>
        <w:rPr>
          <w:rFonts w:hint="eastAsia"/>
          <w:lang w:val="en-US" w:eastAsia="zh-CN"/>
        </w:rPr>
      </w:pPr>
      <w:r>
        <w:rPr>
          <w:rFonts w:hint="eastAsia"/>
          <w:lang w:val="en-US" w:eastAsia="zh-CN"/>
        </w:rPr>
        <w:t>68．落实行政复议、行政应诉案件统计分析报告制度；社会影响较大的重大疑难案件，及时报告上一级行政机关。</w:t>
      </w:r>
    </w:p>
    <w:p>
      <w:pPr>
        <w:pStyle w:val="2"/>
        <w:keepNext w:val="0"/>
        <w:keepLines w:val="0"/>
        <w:pageBreakBefore w:val="0"/>
        <w:widowControl/>
        <w:kinsoku/>
        <w:wordWrap/>
        <w:overflowPunct/>
        <w:topLinePunct w:val="0"/>
        <w:autoSpaceDE/>
        <w:autoSpaceDN/>
        <w:bidi w:val="0"/>
        <w:adjustRightInd/>
        <w:snapToGrid/>
        <w:spacing w:line="240" w:lineRule="auto"/>
        <w:ind w:firstLine="624"/>
        <w:textAlignment w:val="baseline"/>
        <w:rPr>
          <w:rFonts w:hint="eastAsia" w:ascii="黑体" w:hAnsi="黑体" w:eastAsia="黑体" w:cs="黑体"/>
          <w:lang w:val="en-US" w:eastAsia="zh-CN"/>
        </w:rPr>
      </w:pPr>
      <w:r>
        <w:rPr>
          <w:rFonts w:hint="eastAsia" w:ascii="黑体" w:hAnsi="黑体" w:eastAsia="黑体" w:cs="黑体"/>
          <w:lang w:val="en-US" w:eastAsia="zh-CN"/>
        </w:rPr>
        <w:t>（三）严格执行行政赔偿、补偿制度。</w:t>
      </w:r>
    </w:p>
    <w:p>
      <w:pPr>
        <w:pStyle w:val="2"/>
        <w:spacing w:line="240" w:lineRule="auto"/>
        <w:rPr>
          <w:rFonts w:hint="eastAsia"/>
          <w:lang w:val="en-US" w:eastAsia="zh-CN"/>
        </w:rPr>
      </w:pPr>
      <w:r>
        <w:rPr>
          <w:rFonts w:hint="eastAsia"/>
          <w:lang w:val="en-US" w:eastAsia="zh-CN"/>
        </w:rPr>
        <w:t>69．行政机关及其工作人员行使职权有《中华人民共和国国家赔偿法》规定的侵犯公民、法人或者其他组织合法权益的情形，造成损害的，依法履行赔偿义务；国家赔偿经费列入本级财政预算。</w:t>
      </w:r>
    </w:p>
    <w:p>
      <w:pPr>
        <w:pStyle w:val="2"/>
        <w:spacing w:line="240" w:lineRule="auto"/>
        <w:rPr>
          <w:rFonts w:hint="eastAsia"/>
          <w:lang w:val="en-US" w:eastAsia="zh-CN"/>
        </w:rPr>
      </w:pPr>
      <w:r>
        <w:rPr>
          <w:rFonts w:hint="eastAsia"/>
          <w:lang w:val="en-US" w:eastAsia="zh-CN"/>
        </w:rPr>
        <w:t>70．建立健全行政补偿制度，符合补偿条件的，按规定予以补偿。</w:t>
      </w:r>
    </w:p>
    <w:p>
      <w:pPr>
        <w:pStyle w:val="2"/>
        <w:keepNext w:val="0"/>
        <w:keepLines w:val="0"/>
        <w:pageBreakBefore w:val="0"/>
        <w:widowControl/>
        <w:kinsoku/>
        <w:wordWrap/>
        <w:overflowPunct/>
        <w:topLinePunct w:val="0"/>
        <w:autoSpaceDE/>
        <w:autoSpaceDN/>
        <w:bidi w:val="0"/>
        <w:adjustRightInd/>
        <w:snapToGrid/>
        <w:spacing w:line="240" w:lineRule="auto"/>
        <w:ind w:firstLine="624"/>
        <w:textAlignment w:val="baseline"/>
        <w:rPr>
          <w:rFonts w:hint="eastAsia" w:ascii="黑体" w:hAnsi="黑体" w:eastAsia="黑体" w:cs="黑体"/>
          <w:lang w:val="en-US" w:eastAsia="zh-CN"/>
        </w:rPr>
      </w:pPr>
      <w:r>
        <w:rPr>
          <w:rFonts w:hint="eastAsia" w:ascii="黑体" w:hAnsi="黑体" w:eastAsia="黑体" w:cs="黑体"/>
          <w:lang w:val="en-US" w:eastAsia="zh-CN"/>
        </w:rPr>
        <w:t>（四）依法受理、办结信访事项。</w:t>
      </w:r>
    </w:p>
    <w:p>
      <w:pPr>
        <w:pStyle w:val="2"/>
        <w:spacing w:line="240" w:lineRule="auto"/>
        <w:rPr>
          <w:rFonts w:hint="eastAsia"/>
          <w:lang w:val="en-US" w:eastAsia="zh-CN"/>
        </w:rPr>
      </w:pPr>
      <w:r>
        <w:rPr>
          <w:rFonts w:hint="eastAsia"/>
          <w:lang w:val="en-US" w:eastAsia="zh-CN"/>
        </w:rPr>
        <w:t>71．行政机关为公民、法人和其他组织通过来信、来访、来电等形式反映信访诉求提供便利条件，不拦截正常上访群众，依法保障公民的建议权和申诉权。</w:t>
      </w:r>
    </w:p>
    <w:p>
      <w:pPr>
        <w:pStyle w:val="2"/>
        <w:spacing w:line="240" w:lineRule="auto"/>
        <w:rPr>
          <w:rFonts w:hint="eastAsia"/>
          <w:lang w:val="en-US" w:eastAsia="zh-CN"/>
        </w:rPr>
      </w:pPr>
      <w:r>
        <w:rPr>
          <w:rFonts w:hint="eastAsia"/>
          <w:lang w:val="en-US" w:eastAsia="zh-CN"/>
        </w:rPr>
        <w:t>72．行政机关建立信访工作制度，明确信访的受理范围、处理程序、法律责任；有专门机构负责受理和处理信访事项。</w:t>
      </w:r>
    </w:p>
    <w:p>
      <w:pPr>
        <w:pStyle w:val="2"/>
        <w:spacing w:line="240" w:lineRule="auto"/>
        <w:rPr>
          <w:rFonts w:hint="eastAsia"/>
          <w:lang w:val="en-US" w:eastAsia="zh-CN"/>
        </w:rPr>
      </w:pPr>
      <w:r>
        <w:rPr>
          <w:rFonts w:hint="eastAsia"/>
          <w:lang w:val="en-US" w:eastAsia="zh-CN"/>
        </w:rPr>
        <w:t>73．行政机关对属于本机关法定职权范围内的信访事项，依法受理，及时妥善处理，不推诿、敷衍、拖延；对不属于本机关职权范围的信访事项，及时转送有权处理的行政机关处理；对依法应当通过诉讼、仲裁或者行政复议等途径解决的信访事项，告知信访人依照法定程序向有关机关提出。</w:t>
      </w:r>
    </w:p>
    <w:p>
      <w:pPr>
        <w:pStyle w:val="2"/>
        <w:keepNext w:val="0"/>
        <w:keepLines w:val="0"/>
        <w:pageBreakBefore w:val="0"/>
        <w:widowControl/>
        <w:kinsoku/>
        <w:wordWrap/>
        <w:overflowPunct/>
        <w:topLinePunct w:val="0"/>
        <w:autoSpaceDE/>
        <w:autoSpaceDN/>
        <w:bidi w:val="0"/>
        <w:adjustRightInd/>
        <w:snapToGrid/>
        <w:spacing w:line="240" w:lineRule="auto"/>
        <w:ind w:firstLine="624"/>
        <w:textAlignment w:val="baseline"/>
        <w:rPr>
          <w:rFonts w:hint="eastAsia" w:ascii="黑体" w:hAnsi="黑体" w:eastAsia="黑体" w:cs="黑体"/>
          <w:lang w:val="en-US" w:eastAsia="zh-CN"/>
        </w:rPr>
      </w:pPr>
      <w:r>
        <w:rPr>
          <w:rFonts w:hint="eastAsia" w:ascii="黑体" w:hAnsi="黑体" w:eastAsia="黑体" w:cs="黑体"/>
          <w:lang w:val="en-US" w:eastAsia="zh-CN"/>
        </w:rPr>
        <w:t>（五）量化指标。</w:t>
      </w:r>
    </w:p>
    <w:p>
      <w:pPr>
        <w:pStyle w:val="2"/>
        <w:spacing w:line="240" w:lineRule="auto"/>
        <w:rPr>
          <w:rFonts w:hint="eastAsia"/>
          <w:lang w:val="en-US" w:eastAsia="zh-CN"/>
        </w:rPr>
      </w:pPr>
      <w:r>
        <w:rPr>
          <w:rFonts w:hint="eastAsia"/>
          <w:lang w:val="en-US" w:eastAsia="zh-CN"/>
        </w:rPr>
        <w:t>74．没有发生因违法处理行政争议和民事争议引发重大群体性事件、重大集体上访事件或者重大异常信访事件等情形。</w:t>
      </w:r>
    </w:p>
    <w:p>
      <w:pPr>
        <w:pStyle w:val="2"/>
        <w:spacing w:line="240" w:lineRule="auto"/>
        <w:rPr>
          <w:rFonts w:hint="eastAsia"/>
          <w:lang w:val="en-US" w:eastAsia="zh-CN"/>
        </w:rPr>
      </w:pPr>
      <w:r>
        <w:rPr>
          <w:rFonts w:hint="eastAsia"/>
          <w:lang w:val="en-US" w:eastAsia="zh-CN"/>
        </w:rPr>
        <w:t>75．社会公众对社会矛盾纠纷化解工作的总体满意度（满意率＋基本满意率）达80%以上。</w:t>
      </w:r>
    </w:p>
    <w:p>
      <w:pPr>
        <w:pStyle w:val="2"/>
        <w:keepNext w:val="0"/>
        <w:keepLines w:val="0"/>
        <w:pageBreakBefore w:val="0"/>
        <w:widowControl/>
        <w:kinsoku/>
        <w:wordWrap/>
        <w:overflowPunct/>
        <w:topLinePunct w:val="0"/>
        <w:autoSpaceDE/>
        <w:autoSpaceDN/>
        <w:bidi w:val="0"/>
        <w:adjustRightInd/>
        <w:snapToGrid/>
        <w:spacing w:line="240" w:lineRule="auto"/>
        <w:ind w:firstLine="624"/>
        <w:textAlignment w:val="baseline"/>
        <w:rPr>
          <w:rFonts w:hint="eastAsia" w:ascii="黑体" w:hAnsi="黑体" w:eastAsia="黑体" w:cs="黑体"/>
          <w:lang w:val="en-US" w:eastAsia="zh-CN"/>
        </w:rPr>
      </w:pPr>
      <w:r>
        <w:rPr>
          <w:rFonts w:hint="eastAsia" w:ascii="黑体" w:hAnsi="黑体" w:eastAsia="黑体" w:cs="黑体"/>
          <w:lang w:val="en-US" w:eastAsia="zh-CN"/>
        </w:rPr>
        <w:t>六、行政监督（占总分值的15%）</w:t>
      </w:r>
    </w:p>
    <w:p>
      <w:pPr>
        <w:pStyle w:val="2"/>
        <w:spacing w:line="240" w:lineRule="auto"/>
        <w:rPr>
          <w:rFonts w:hint="eastAsia"/>
          <w:lang w:val="en-US" w:eastAsia="zh-CN"/>
        </w:rPr>
      </w:pPr>
      <w:r>
        <w:rPr>
          <w:rFonts w:hint="eastAsia"/>
          <w:lang w:val="en-US" w:eastAsia="zh-CN"/>
        </w:rPr>
        <w:t>基本要求：行政监督制约机制完善，行政问责制度健全；自觉接受人大及其常委会的监督、政协和民主党派的民主监督、司法机关依法实施的监督和新闻舆论监督，人民群众对政府行为的知情权、参与权、表达权和监督权得到依法保障；政府内部层级监督和专门监督得到加强，监督效能明显提高。</w:t>
      </w:r>
    </w:p>
    <w:p>
      <w:pPr>
        <w:pStyle w:val="2"/>
        <w:keepNext w:val="0"/>
        <w:keepLines w:val="0"/>
        <w:pageBreakBefore w:val="0"/>
        <w:widowControl/>
        <w:kinsoku/>
        <w:wordWrap/>
        <w:overflowPunct/>
        <w:topLinePunct w:val="0"/>
        <w:autoSpaceDE/>
        <w:autoSpaceDN/>
        <w:bidi w:val="0"/>
        <w:adjustRightInd/>
        <w:snapToGrid/>
        <w:spacing w:line="240" w:lineRule="auto"/>
        <w:ind w:firstLine="624"/>
        <w:textAlignment w:val="baseline"/>
        <w:rPr>
          <w:rFonts w:hint="eastAsia" w:ascii="黑体" w:hAnsi="黑体" w:eastAsia="黑体" w:cs="黑体"/>
          <w:lang w:val="en-US" w:eastAsia="zh-CN"/>
        </w:rPr>
      </w:pPr>
      <w:r>
        <w:rPr>
          <w:rFonts w:hint="eastAsia" w:ascii="黑体" w:hAnsi="黑体" w:eastAsia="黑体" w:cs="黑体"/>
          <w:lang w:val="en-US" w:eastAsia="zh-CN"/>
        </w:rPr>
        <w:t>（一）自觉接受权力机关监督。</w:t>
      </w:r>
    </w:p>
    <w:p>
      <w:pPr>
        <w:pStyle w:val="2"/>
        <w:spacing w:line="240" w:lineRule="auto"/>
        <w:rPr>
          <w:rFonts w:hint="eastAsia"/>
          <w:lang w:val="en-US" w:eastAsia="zh-CN"/>
        </w:rPr>
      </w:pPr>
      <w:r>
        <w:rPr>
          <w:rFonts w:hint="eastAsia"/>
          <w:lang w:val="en-US" w:eastAsia="zh-CN"/>
        </w:rPr>
        <w:t>76．依法向本级人大及其常委会报告工作，自觉接受权力机关的监督，积极配合人大及其常委会的询问、质询和执法检查。</w:t>
      </w:r>
    </w:p>
    <w:p>
      <w:pPr>
        <w:pStyle w:val="2"/>
        <w:spacing w:line="240" w:lineRule="auto"/>
        <w:rPr>
          <w:rFonts w:hint="eastAsia"/>
          <w:lang w:val="en-US" w:eastAsia="zh-CN"/>
        </w:rPr>
      </w:pPr>
      <w:r>
        <w:rPr>
          <w:rFonts w:hint="eastAsia"/>
          <w:lang w:val="en-US" w:eastAsia="zh-CN"/>
        </w:rPr>
        <w:t>77．认真办理并按时办结人大代表议案和建议。</w:t>
      </w:r>
    </w:p>
    <w:p>
      <w:pPr>
        <w:pStyle w:val="2"/>
        <w:spacing w:line="240" w:lineRule="auto"/>
        <w:rPr>
          <w:rFonts w:hint="eastAsia"/>
          <w:lang w:val="en-US" w:eastAsia="zh-CN"/>
        </w:rPr>
      </w:pPr>
      <w:r>
        <w:rPr>
          <w:rFonts w:hint="eastAsia"/>
          <w:lang w:val="en-US" w:eastAsia="zh-CN"/>
        </w:rPr>
        <w:t>78．依法向本级人大常委会报备规章和规范性文件。</w:t>
      </w:r>
    </w:p>
    <w:p>
      <w:pPr>
        <w:pStyle w:val="2"/>
        <w:keepNext w:val="0"/>
        <w:keepLines w:val="0"/>
        <w:pageBreakBefore w:val="0"/>
        <w:widowControl/>
        <w:kinsoku/>
        <w:wordWrap/>
        <w:overflowPunct/>
        <w:topLinePunct w:val="0"/>
        <w:autoSpaceDE/>
        <w:autoSpaceDN/>
        <w:bidi w:val="0"/>
        <w:adjustRightInd/>
        <w:snapToGrid/>
        <w:spacing w:line="240" w:lineRule="auto"/>
        <w:ind w:firstLine="624"/>
        <w:textAlignment w:val="baseline"/>
        <w:rPr>
          <w:rFonts w:hint="eastAsia" w:ascii="黑体" w:hAnsi="黑体" w:eastAsia="黑体" w:cs="黑体"/>
          <w:lang w:val="en-US" w:eastAsia="zh-CN"/>
        </w:rPr>
      </w:pPr>
      <w:r>
        <w:rPr>
          <w:rFonts w:hint="eastAsia" w:ascii="黑体" w:hAnsi="黑体" w:eastAsia="黑体" w:cs="黑体"/>
          <w:lang w:val="en-US" w:eastAsia="zh-CN"/>
        </w:rPr>
        <w:t>（二）自觉接受政协民主监督。</w:t>
      </w:r>
    </w:p>
    <w:p>
      <w:pPr>
        <w:pStyle w:val="2"/>
        <w:spacing w:line="240" w:lineRule="auto"/>
        <w:rPr>
          <w:rFonts w:hint="eastAsia"/>
          <w:lang w:val="en-US" w:eastAsia="zh-CN"/>
        </w:rPr>
      </w:pPr>
      <w:r>
        <w:rPr>
          <w:rFonts w:hint="eastAsia"/>
          <w:lang w:val="en-US" w:eastAsia="zh-CN"/>
        </w:rPr>
        <w:t>79．畅通民主监督渠道，自觉接受政协和民主党派的民主监督。</w:t>
      </w:r>
    </w:p>
    <w:p>
      <w:pPr>
        <w:pStyle w:val="2"/>
        <w:spacing w:line="240" w:lineRule="auto"/>
        <w:rPr>
          <w:rFonts w:hint="eastAsia"/>
          <w:lang w:val="en-US" w:eastAsia="zh-CN"/>
        </w:rPr>
      </w:pPr>
      <w:r>
        <w:rPr>
          <w:rFonts w:hint="eastAsia"/>
          <w:lang w:val="en-US" w:eastAsia="zh-CN"/>
        </w:rPr>
        <w:t>80．认真办理并按时办结政协委员提案。</w:t>
      </w:r>
    </w:p>
    <w:p>
      <w:pPr>
        <w:pStyle w:val="2"/>
        <w:keepNext w:val="0"/>
        <w:keepLines w:val="0"/>
        <w:pageBreakBefore w:val="0"/>
        <w:widowControl/>
        <w:kinsoku/>
        <w:wordWrap/>
        <w:overflowPunct/>
        <w:topLinePunct w:val="0"/>
        <w:autoSpaceDE/>
        <w:autoSpaceDN/>
        <w:bidi w:val="0"/>
        <w:adjustRightInd/>
        <w:snapToGrid/>
        <w:spacing w:line="240" w:lineRule="auto"/>
        <w:ind w:firstLine="624"/>
        <w:textAlignment w:val="baseline"/>
        <w:rPr>
          <w:rFonts w:hint="eastAsia" w:ascii="黑体" w:hAnsi="黑体" w:eastAsia="黑体" w:cs="黑体"/>
          <w:lang w:val="en-US" w:eastAsia="zh-CN"/>
        </w:rPr>
      </w:pPr>
      <w:r>
        <w:rPr>
          <w:rFonts w:hint="eastAsia" w:ascii="黑体" w:hAnsi="黑体" w:eastAsia="黑体" w:cs="黑体"/>
          <w:lang w:val="en-US" w:eastAsia="zh-CN"/>
        </w:rPr>
        <w:t>（三）自觉接受司法机关监督。</w:t>
      </w:r>
    </w:p>
    <w:p>
      <w:pPr>
        <w:pStyle w:val="2"/>
        <w:spacing w:line="240" w:lineRule="auto"/>
        <w:rPr>
          <w:rFonts w:hint="eastAsia"/>
          <w:lang w:val="en-US" w:eastAsia="zh-CN"/>
        </w:rPr>
      </w:pPr>
      <w:r>
        <w:rPr>
          <w:rFonts w:hint="eastAsia"/>
          <w:lang w:val="en-US" w:eastAsia="zh-CN"/>
        </w:rPr>
        <w:t>81．自觉接受人民法院依照行政诉讼法实施的监督和检察机关的法律监督，落实相关司法建议。</w:t>
      </w:r>
    </w:p>
    <w:p>
      <w:pPr>
        <w:pStyle w:val="2"/>
        <w:spacing w:line="240" w:lineRule="auto"/>
        <w:rPr>
          <w:rFonts w:hint="eastAsia"/>
          <w:lang w:val="en-US" w:eastAsia="zh-CN"/>
        </w:rPr>
      </w:pPr>
      <w:r>
        <w:rPr>
          <w:rFonts w:hint="eastAsia"/>
          <w:lang w:val="en-US" w:eastAsia="zh-CN"/>
        </w:rPr>
        <w:t>82．依法配合人民法院的审判活动，按规定出庭应诉、答辩；自觉执行人民法院的生效判决和裁定。</w:t>
      </w:r>
    </w:p>
    <w:p>
      <w:pPr>
        <w:pStyle w:val="2"/>
        <w:keepNext w:val="0"/>
        <w:keepLines w:val="0"/>
        <w:pageBreakBefore w:val="0"/>
        <w:widowControl/>
        <w:kinsoku/>
        <w:wordWrap/>
        <w:overflowPunct/>
        <w:topLinePunct w:val="0"/>
        <w:autoSpaceDE/>
        <w:autoSpaceDN/>
        <w:bidi w:val="0"/>
        <w:adjustRightInd/>
        <w:snapToGrid/>
        <w:spacing w:line="240" w:lineRule="auto"/>
        <w:ind w:firstLine="624"/>
        <w:textAlignment w:val="baseline"/>
        <w:rPr>
          <w:rFonts w:hint="eastAsia" w:ascii="黑体" w:hAnsi="黑体" w:eastAsia="黑体" w:cs="黑体"/>
          <w:lang w:val="en-US" w:eastAsia="zh-CN"/>
        </w:rPr>
      </w:pPr>
      <w:r>
        <w:rPr>
          <w:rFonts w:hint="eastAsia" w:ascii="黑体" w:hAnsi="黑体" w:eastAsia="黑体" w:cs="黑体"/>
          <w:lang w:val="en-US" w:eastAsia="zh-CN"/>
        </w:rPr>
        <w:t>（四）自觉接受社会监督。</w:t>
      </w:r>
    </w:p>
    <w:p>
      <w:pPr>
        <w:pStyle w:val="2"/>
        <w:spacing w:line="240" w:lineRule="auto"/>
        <w:rPr>
          <w:rFonts w:hint="eastAsia"/>
          <w:lang w:val="en-US" w:eastAsia="zh-CN"/>
        </w:rPr>
      </w:pPr>
      <w:r>
        <w:rPr>
          <w:rFonts w:hint="eastAsia"/>
          <w:lang w:val="en-US" w:eastAsia="zh-CN"/>
        </w:rPr>
        <w:t>83．向社会公布投诉电话、通讯地址及电子邮箱，畅通举报投诉渠道，自觉接受社会公众的监督。</w:t>
      </w:r>
    </w:p>
    <w:p>
      <w:pPr>
        <w:pStyle w:val="2"/>
        <w:spacing w:line="240" w:lineRule="auto"/>
        <w:rPr>
          <w:rFonts w:hint="eastAsia"/>
          <w:lang w:val="en-US" w:eastAsia="zh-CN"/>
        </w:rPr>
      </w:pPr>
      <w:r>
        <w:rPr>
          <w:rFonts w:hint="eastAsia"/>
          <w:lang w:val="en-US" w:eastAsia="zh-CN"/>
        </w:rPr>
        <w:t>84．对人民群众检举、新闻媒体反映的问题，认真调查核实，依法进行处理。</w:t>
      </w:r>
    </w:p>
    <w:p>
      <w:pPr>
        <w:pStyle w:val="2"/>
        <w:keepNext w:val="0"/>
        <w:keepLines w:val="0"/>
        <w:pageBreakBefore w:val="0"/>
        <w:widowControl/>
        <w:kinsoku/>
        <w:wordWrap/>
        <w:overflowPunct/>
        <w:topLinePunct w:val="0"/>
        <w:autoSpaceDE/>
        <w:autoSpaceDN/>
        <w:bidi w:val="0"/>
        <w:adjustRightInd/>
        <w:snapToGrid/>
        <w:spacing w:line="240" w:lineRule="auto"/>
        <w:ind w:firstLine="624"/>
        <w:textAlignment w:val="baseline"/>
        <w:rPr>
          <w:rFonts w:hint="eastAsia" w:ascii="黑体" w:hAnsi="黑体" w:eastAsia="黑体" w:cs="黑体"/>
          <w:lang w:val="en-US" w:eastAsia="zh-CN"/>
        </w:rPr>
      </w:pPr>
      <w:r>
        <w:rPr>
          <w:rFonts w:hint="eastAsia" w:ascii="黑体" w:hAnsi="黑体" w:eastAsia="黑体" w:cs="黑体"/>
          <w:lang w:val="en-US" w:eastAsia="zh-CN"/>
        </w:rPr>
        <w:t>（五）加强行政执法监督。</w:t>
      </w:r>
    </w:p>
    <w:p>
      <w:pPr>
        <w:pStyle w:val="2"/>
        <w:spacing w:line="240" w:lineRule="auto"/>
        <w:rPr>
          <w:rFonts w:hint="eastAsia"/>
          <w:lang w:val="en-US" w:eastAsia="zh-CN"/>
        </w:rPr>
      </w:pPr>
      <w:r>
        <w:rPr>
          <w:rFonts w:hint="eastAsia"/>
          <w:lang w:val="en-US" w:eastAsia="zh-CN"/>
        </w:rPr>
        <w:t>85．完善行政执法督察机制，依法查处并及时纠正违法或者不当的行政执法行为。</w:t>
      </w:r>
    </w:p>
    <w:p>
      <w:pPr>
        <w:pStyle w:val="2"/>
        <w:spacing w:line="240" w:lineRule="auto"/>
        <w:rPr>
          <w:rFonts w:hint="eastAsia"/>
          <w:lang w:val="en-US" w:eastAsia="zh-CN"/>
        </w:rPr>
      </w:pPr>
      <w:r>
        <w:rPr>
          <w:rFonts w:hint="eastAsia"/>
          <w:lang w:val="en-US" w:eastAsia="zh-CN"/>
        </w:rPr>
        <w:t>86．行政执法过错责任追究制度健全，依照《广东省行政执法责任制条例》追究相关负责人和直接责任人员的责任。</w:t>
      </w:r>
    </w:p>
    <w:p>
      <w:pPr>
        <w:pStyle w:val="2"/>
        <w:spacing w:line="240" w:lineRule="auto"/>
        <w:rPr>
          <w:rFonts w:hint="eastAsia"/>
          <w:lang w:val="en-US" w:eastAsia="zh-CN"/>
        </w:rPr>
      </w:pPr>
      <w:r>
        <w:rPr>
          <w:rFonts w:hint="eastAsia"/>
          <w:lang w:val="en-US" w:eastAsia="zh-CN"/>
        </w:rPr>
        <w:t>87．支持并配合监察、审计等专门监督机关依法独立开展监督工作，违法违纪行为得到及时查处。</w:t>
      </w:r>
    </w:p>
    <w:p>
      <w:pPr>
        <w:pStyle w:val="2"/>
        <w:spacing w:line="240" w:lineRule="auto"/>
        <w:rPr>
          <w:rFonts w:hint="eastAsia"/>
          <w:lang w:val="en-US" w:eastAsia="zh-CN"/>
        </w:rPr>
      </w:pPr>
      <w:r>
        <w:rPr>
          <w:rFonts w:hint="eastAsia"/>
          <w:lang w:val="en-US" w:eastAsia="zh-CN"/>
        </w:rPr>
        <w:t>88．建立健全并严格执行行政首长问责制。</w:t>
      </w:r>
    </w:p>
    <w:p>
      <w:pPr>
        <w:pStyle w:val="2"/>
        <w:keepNext w:val="0"/>
        <w:keepLines w:val="0"/>
        <w:pageBreakBefore w:val="0"/>
        <w:widowControl/>
        <w:kinsoku/>
        <w:wordWrap/>
        <w:overflowPunct/>
        <w:topLinePunct w:val="0"/>
        <w:autoSpaceDE/>
        <w:autoSpaceDN/>
        <w:bidi w:val="0"/>
        <w:adjustRightInd/>
        <w:snapToGrid/>
        <w:spacing w:line="240" w:lineRule="auto"/>
        <w:ind w:firstLine="624"/>
        <w:textAlignment w:val="baseline"/>
        <w:rPr>
          <w:rFonts w:hint="eastAsia" w:ascii="黑体" w:hAnsi="黑体" w:eastAsia="黑体" w:cs="黑体"/>
          <w:lang w:val="en-US" w:eastAsia="zh-CN"/>
        </w:rPr>
      </w:pPr>
      <w:r>
        <w:rPr>
          <w:rFonts w:hint="eastAsia" w:ascii="黑体" w:hAnsi="黑体" w:eastAsia="黑体" w:cs="黑体"/>
          <w:lang w:val="en-US" w:eastAsia="zh-CN"/>
        </w:rPr>
        <w:t>（六）量化指标。</w:t>
      </w:r>
    </w:p>
    <w:p>
      <w:pPr>
        <w:pStyle w:val="2"/>
        <w:spacing w:line="240" w:lineRule="auto"/>
        <w:rPr>
          <w:rFonts w:hint="eastAsia"/>
          <w:lang w:val="en-US" w:eastAsia="zh-CN"/>
        </w:rPr>
      </w:pPr>
      <w:r>
        <w:rPr>
          <w:rFonts w:hint="eastAsia"/>
          <w:lang w:val="en-US" w:eastAsia="zh-CN"/>
        </w:rPr>
        <w:t>89．没有发生在行政诉讼中“不应诉、不答辩、不缴纳诉讼费”的情形。</w:t>
      </w:r>
    </w:p>
    <w:p>
      <w:pPr>
        <w:pStyle w:val="2"/>
        <w:spacing w:line="240" w:lineRule="auto"/>
        <w:rPr>
          <w:rFonts w:hint="eastAsia"/>
          <w:lang w:val="en-US" w:eastAsia="zh-CN"/>
        </w:rPr>
      </w:pPr>
      <w:r>
        <w:rPr>
          <w:rFonts w:hint="eastAsia"/>
          <w:lang w:val="en-US" w:eastAsia="zh-CN"/>
        </w:rPr>
        <w:t>90．人大代表、政协委员对行政机关接受监督工作的总体评价为基本满意以上；新闻媒体、社会公众对行政机关接受监督工作的总体满意度（满意率＋基本满意率）达80%以上。</w:t>
      </w:r>
    </w:p>
    <w:p>
      <w:pPr>
        <w:pStyle w:val="2"/>
        <w:keepNext w:val="0"/>
        <w:keepLines w:val="0"/>
        <w:pageBreakBefore w:val="0"/>
        <w:widowControl/>
        <w:kinsoku/>
        <w:wordWrap/>
        <w:overflowPunct/>
        <w:topLinePunct w:val="0"/>
        <w:autoSpaceDE/>
        <w:autoSpaceDN/>
        <w:bidi w:val="0"/>
        <w:adjustRightInd/>
        <w:snapToGrid/>
        <w:spacing w:line="240" w:lineRule="auto"/>
        <w:ind w:firstLine="624"/>
        <w:textAlignment w:val="baseline"/>
        <w:rPr>
          <w:rFonts w:hint="eastAsia" w:ascii="黑体" w:hAnsi="黑体" w:eastAsia="黑体" w:cs="黑体"/>
          <w:lang w:val="en-US" w:eastAsia="zh-CN"/>
        </w:rPr>
      </w:pPr>
      <w:r>
        <w:rPr>
          <w:rFonts w:hint="eastAsia" w:ascii="黑体" w:hAnsi="黑体" w:eastAsia="黑体" w:cs="黑体"/>
          <w:lang w:val="en-US" w:eastAsia="zh-CN"/>
        </w:rPr>
        <w:t>七、依法行政能力建设（占总分值的10%）</w:t>
      </w:r>
    </w:p>
    <w:p>
      <w:pPr>
        <w:pStyle w:val="2"/>
        <w:spacing w:line="240" w:lineRule="auto"/>
        <w:rPr>
          <w:rFonts w:hint="eastAsia"/>
          <w:lang w:val="en-US" w:eastAsia="zh-CN"/>
        </w:rPr>
      </w:pPr>
      <w:r>
        <w:rPr>
          <w:rFonts w:hint="eastAsia"/>
          <w:lang w:val="en-US" w:eastAsia="zh-CN"/>
        </w:rPr>
        <w:t>基本要求：领导干部学法用法机制健全、制度落实，运用法治思维和法治方式深化改革、推动发展、化解矛盾、维护稳定的能力明显增强；行政机关工作人员开展法律知识培训考核实现制度化、规范化，依法行政、依法办事的能力明显提高；尊重法律、崇尚法律、遵守法律的氛围基本形成。</w:t>
      </w:r>
    </w:p>
    <w:p>
      <w:pPr>
        <w:pStyle w:val="2"/>
        <w:keepNext w:val="0"/>
        <w:keepLines w:val="0"/>
        <w:pageBreakBefore w:val="0"/>
        <w:widowControl/>
        <w:kinsoku/>
        <w:wordWrap/>
        <w:overflowPunct/>
        <w:topLinePunct w:val="0"/>
        <w:autoSpaceDE/>
        <w:autoSpaceDN/>
        <w:bidi w:val="0"/>
        <w:adjustRightInd/>
        <w:snapToGrid/>
        <w:spacing w:line="240" w:lineRule="auto"/>
        <w:ind w:firstLine="624"/>
        <w:textAlignment w:val="baseline"/>
        <w:rPr>
          <w:rFonts w:hint="eastAsia" w:ascii="黑体" w:hAnsi="黑体" w:eastAsia="黑体" w:cs="黑体"/>
          <w:lang w:val="en-US" w:eastAsia="zh-CN"/>
        </w:rPr>
      </w:pPr>
      <w:r>
        <w:rPr>
          <w:rFonts w:hint="eastAsia" w:ascii="黑体" w:hAnsi="黑体" w:eastAsia="黑体" w:cs="黑体"/>
          <w:lang w:val="en-US" w:eastAsia="zh-CN"/>
        </w:rPr>
        <w:t xml:space="preserve">（一）建立健全领导干部学法制度。 </w:t>
      </w:r>
    </w:p>
    <w:p>
      <w:pPr>
        <w:pStyle w:val="2"/>
        <w:spacing w:line="240" w:lineRule="auto"/>
        <w:rPr>
          <w:rFonts w:hint="eastAsia"/>
          <w:lang w:val="en-US" w:eastAsia="zh-CN"/>
        </w:rPr>
      </w:pPr>
      <w:r>
        <w:rPr>
          <w:rFonts w:hint="eastAsia"/>
          <w:lang w:val="en-US" w:eastAsia="zh-CN"/>
        </w:rPr>
        <w:t>91．建立健全并严格落实领导干部学法制度；制订领导干部年度学法计划并组织实施，确保学法计划、内容、时间、人员、效果“五落实”。</w:t>
      </w:r>
    </w:p>
    <w:p>
      <w:pPr>
        <w:pStyle w:val="2"/>
        <w:spacing w:line="240" w:lineRule="auto"/>
        <w:rPr>
          <w:rFonts w:hint="eastAsia"/>
          <w:lang w:val="en-US" w:eastAsia="zh-CN"/>
        </w:rPr>
      </w:pPr>
      <w:r>
        <w:rPr>
          <w:rFonts w:hint="eastAsia"/>
          <w:lang w:val="en-US" w:eastAsia="zh-CN"/>
        </w:rPr>
        <w:t>92．每年组织中层以上领导干部参加政府常务会议或者部门办公会议专题学法、法律业务集中培训、依法行政专题研讨班、专题法制讲座等学法活动不少于两次。</w:t>
      </w:r>
    </w:p>
    <w:p>
      <w:pPr>
        <w:pStyle w:val="2"/>
        <w:keepNext w:val="0"/>
        <w:keepLines w:val="0"/>
        <w:pageBreakBefore w:val="0"/>
        <w:widowControl/>
        <w:kinsoku/>
        <w:wordWrap/>
        <w:overflowPunct/>
        <w:topLinePunct w:val="0"/>
        <w:autoSpaceDE/>
        <w:autoSpaceDN/>
        <w:bidi w:val="0"/>
        <w:adjustRightInd/>
        <w:snapToGrid/>
        <w:spacing w:line="240" w:lineRule="auto"/>
        <w:ind w:firstLine="624"/>
        <w:textAlignment w:val="baseline"/>
        <w:rPr>
          <w:rFonts w:hint="eastAsia" w:ascii="黑体" w:hAnsi="黑体" w:eastAsia="黑体" w:cs="黑体"/>
          <w:lang w:val="en-US" w:eastAsia="zh-CN"/>
        </w:rPr>
      </w:pPr>
      <w:r>
        <w:rPr>
          <w:rFonts w:hint="eastAsia" w:ascii="黑体" w:hAnsi="黑体" w:eastAsia="黑体" w:cs="黑体"/>
          <w:lang w:val="en-US" w:eastAsia="zh-CN"/>
        </w:rPr>
        <w:t>（二）推行领导干部依法行政情况考查制度。</w:t>
      </w:r>
    </w:p>
    <w:p>
      <w:pPr>
        <w:pStyle w:val="2"/>
        <w:spacing w:line="240" w:lineRule="auto"/>
        <w:rPr>
          <w:rFonts w:hint="eastAsia"/>
          <w:lang w:val="en-US" w:eastAsia="zh-CN"/>
        </w:rPr>
      </w:pPr>
      <w:r>
        <w:rPr>
          <w:rFonts w:hint="eastAsia"/>
          <w:lang w:val="en-US" w:eastAsia="zh-CN"/>
        </w:rPr>
        <w:t>93．建立健全领导干部任职前法律知识测试和任期内依法行政情况考查制度，测试和考查结果作为领导干部任职考核、职务晋升的依据之一。</w:t>
      </w:r>
    </w:p>
    <w:p>
      <w:pPr>
        <w:pStyle w:val="2"/>
        <w:keepNext w:val="0"/>
        <w:keepLines w:val="0"/>
        <w:pageBreakBefore w:val="0"/>
        <w:widowControl/>
        <w:kinsoku/>
        <w:wordWrap/>
        <w:overflowPunct/>
        <w:topLinePunct w:val="0"/>
        <w:autoSpaceDE/>
        <w:autoSpaceDN/>
        <w:bidi w:val="0"/>
        <w:adjustRightInd/>
        <w:snapToGrid/>
        <w:spacing w:line="240" w:lineRule="auto"/>
        <w:ind w:firstLine="624"/>
        <w:textAlignment w:val="baseline"/>
        <w:rPr>
          <w:rFonts w:hint="eastAsia" w:ascii="黑体" w:hAnsi="黑体" w:eastAsia="黑体" w:cs="黑体"/>
          <w:lang w:val="en-US" w:eastAsia="zh-CN"/>
        </w:rPr>
      </w:pPr>
      <w:r>
        <w:rPr>
          <w:rFonts w:hint="eastAsia" w:ascii="黑体" w:hAnsi="黑体" w:eastAsia="黑体" w:cs="黑体"/>
          <w:lang w:val="en-US" w:eastAsia="zh-CN"/>
        </w:rPr>
        <w:t>（三）加强行政机关工作人员法制培训和考核。</w:t>
      </w:r>
    </w:p>
    <w:p>
      <w:pPr>
        <w:pStyle w:val="2"/>
        <w:spacing w:line="240" w:lineRule="auto"/>
        <w:rPr>
          <w:rFonts w:hint="eastAsia"/>
          <w:lang w:val="en-US" w:eastAsia="zh-CN"/>
        </w:rPr>
      </w:pPr>
      <w:r>
        <w:rPr>
          <w:rFonts w:hint="eastAsia"/>
          <w:lang w:val="en-US" w:eastAsia="zh-CN"/>
        </w:rPr>
        <w:t>94．建立公务员录用法律知识测试制度，将法律知识作为公务员录用考试的重要内容，并对拟从事行政执法、政府法制等工作的人员，组织专门的法律知识考试。</w:t>
      </w:r>
    </w:p>
    <w:p>
      <w:pPr>
        <w:pStyle w:val="2"/>
        <w:spacing w:line="240" w:lineRule="auto"/>
        <w:rPr>
          <w:rFonts w:hint="eastAsia"/>
          <w:lang w:val="en-US" w:eastAsia="zh-CN"/>
        </w:rPr>
      </w:pPr>
      <w:r>
        <w:rPr>
          <w:rFonts w:hint="eastAsia"/>
          <w:lang w:val="en-US" w:eastAsia="zh-CN"/>
        </w:rPr>
        <w:t>95．定期组织行政机关工作人员学习通用法律知识；对行政执法人员的法律知识培训每年不少于1次。</w:t>
      </w:r>
    </w:p>
    <w:p>
      <w:pPr>
        <w:pStyle w:val="2"/>
        <w:keepNext w:val="0"/>
        <w:keepLines w:val="0"/>
        <w:pageBreakBefore w:val="0"/>
        <w:widowControl/>
        <w:kinsoku/>
        <w:wordWrap/>
        <w:overflowPunct/>
        <w:topLinePunct w:val="0"/>
        <w:autoSpaceDE/>
        <w:autoSpaceDN/>
        <w:bidi w:val="0"/>
        <w:adjustRightInd/>
        <w:snapToGrid/>
        <w:spacing w:line="240" w:lineRule="auto"/>
        <w:ind w:firstLine="624"/>
        <w:textAlignment w:val="baseline"/>
        <w:rPr>
          <w:rFonts w:hint="eastAsia" w:ascii="黑体" w:hAnsi="黑体" w:eastAsia="黑体" w:cs="黑体"/>
          <w:lang w:val="en-US" w:eastAsia="zh-CN"/>
        </w:rPr>
      </w:pPr>
      <w:r>
        <w:rPr>
          <w:rFonts w:hint="eastAsia" w:ascii="黑体" w:hAnsi="黑体" w:eastAsia="黑体" w:cs="黑体"/>
          <w:lang w:val="en-US" w:eastAsia="zh-CN"/>
        </w:rPr>
        <w:t>（四）量化指标。</w:t>
      </w:r>
    </w:p>
    <w:p>
      <w:pPr>
        <w:pStyle w:val="2"/>
        <w:spacing w:line="240" w:lineRule="auto"/>
        <w:rPr>
          <w:rFonts w:hint="eastAsia"/>
          <w:lang w:val="en-US" w:eastAsia="zh-CN"/>
        </w:rPr>
      </w:pPr>
      <w:r>
        <w:rPr>
          <w:rFonts w:hint="eastAsia"/>
          <w:lang w:val="en-US" w:eastAsia="zh-CN"/>
        </w:rPr>
        <w:t>96．行政机关工作人员接受依法行政知识测试，领导班子成员及单位平均分均达到合格以上。</w:t>
      </w:r>
    </w:p>
    <w:p>
      <w:pPr>
        <w:pStyle w:val="2"/>
        <w:spacing w:line="240" w:lineRule="auto"/>
        <w:rPr>
          <w:rFonts w:hint="eastAsia"/>
          <w:lang w:val="en-US" w:eastAsia="zh-CN"/>
        </w:rPr>
      </w:pPr>
      <w:r>
        <w:rPr>
          <w:rFonts w:hint="eastAsia"/>
          <w:lang w:val="en-US" w:eastAsia="zh-CN"/>
        </w:rPr>
        <w:t>97．行政机关领导班子成员无严重违法违纪行为。</w:t>
      </w:r>
    </w:p>
    <w:p>
      <w:pPr>
        <w:pStyle w:val="2"/>
        <w:spacing w:line="240" w:lineRule="auto"/>
        <w:rPr>
          <w:rFonts w:hint="eastAsia"/>
          <w:lang w:val="en-US" w:eastAsia="zh-CN"/>
        </w:rPr>
      </w:pPr>
      <w:r>
        <w:rPr>
          <w:rFonts w:hint="eastAsia"/>
          <w:lang w:val="en-US" w:eastAsia="zh-CN"/>
        </w:rPr>
        <w:t>98．具体行政行为引发的行政复议、行政诉讼案件，被撤销、确认违法或者责令履行率不超过25%。</w:t>
      </w:r>
    </w:p>
    <w:p>
      <w:pPr>
        <w:pStyle w:val="2"/>
        <w:spacing w:line="240" w:lineRule="auto"/>
        <w:rPr>
          <w:rFonts w:hint="eastAsia"/>
          <w:lang w:val="en-US" w:eastAsia="zh-CN"/>
        </w:rPr>
      </w:pPr>
      <w:r>
        <w:rPr>
          <w:rFonts w:hint="eastAsia"/>
          <w:lang w:val="en-US" w:eastAsia="zh-CN"/>
        </w:rPr>
        <w:t>99．社会公众对行政机关依法行政意识和能力的总体满意度（满意率＋基本满意率）达80%以上。</w:t>
      </w:r>
    </w:p>
    <w:p>
      <w:pPr>
        <w:pStyle w:val="2"/>
        <w:keepNext w:val="0"/>
        <w:keepLines w:val="0"/>
        <w:pageBreakBefore w:val="0"/>
        <w:widowControl/>
        <w:kinsoku/>
        <w:wordWrap/>
        <w:overflowPunct/>
        <w:topLinePunct w:val="0"/>
        <w:autoSpaceDE/>
        <w:autoSpaceDN/>
        <w:bidi w:val="0"/>
        <w:adjustRightInd/>
        <w:snapToGrid/>
        <w:spacing w:line="240" w:lineRule="auto"/>
        <w:ind w:firstLine="624"/>
        <w:textAlignment w:val="baseline"/>
        <w:rPr>
          <w:rFonts w:hint="eastAsia" w:ascii="黑体" w:hAnsi="黑体" w:eastAsia="黑体" w:cs="黑体"/>
          <w:lang w:val="en-US" w:eastAsia="zh-CN"/>
        </w:rPr>
      </w:pPr>
      <w:r>
        <w:rPr>
          <w:rFonts w:hint="eastAsia" w:ascii="黑体" w:hAnsi="黑体" w:eastAsia="黑体" w:cs="黑体"/>
          <w:lang w:val="en-US" w:eastAsia="zh-CN"/>
        </w:rPr>
        <w:t>八、依法行政保障（占总分值的10%）</w:t>
      </w:r>
    </w:p>
    <w:p>
      <w:pPr>
        <w:pStyle w:val="2"/>
        <w:spacing w:line="240" w:lineRule="auto"/>
        <w:rPr>
          <w:rFonts w:hint="eastAsia"/>
          <w:lang w:val="en-US" w:eastAsia="zh-CN"/>
        </w:rPr>
      </w:pPr>
      <w:r>
        <w:rPr>
          <w:rFonts w:hint="eastAsia"/>
          <w:lang w:val="en-US" w:eastAsia="zh-CN"/>
        </w:rPr>
        <w:t>基本要求：依法行政（法治政府建设）工作的领导协调机制健全，规划部署到位；推进依法行政的具体措施得力，督促检查到位；具体负责推进依法行政的工作机构健全，责任分工到位；依法行政工作经费落实，财政保障到位。</w:t>
      </w:r>
    </w:p>
    <w:p>
      <w:pPr>
        <w:pStyle w:val="2"/>
        <w:keepNext w:val="0"/>
        <w:keepLines w:val="0"/>
        <w:pageBreakBefore w:val="0"/>
        <w:widowControl/>
        <w:kinsoku/>
        <w:wordWrap/>
        <w:overflowPunct/>
        <w:topLinePunct w:val="0"/>
        <w:autoSpaceDE/>
        <w:autoSpaceDN/>
        <w:bidi w:val="0"/>
        <w:adjustRightInd/>
        <w:snapToGrid/>
        <w:spacing w:line="240" w:lineRule="auto"/>
        <w:ind w:firstLine="624"/>
        <w:textAlignment w:val="baseline"/>
        <w:rPr>
          <w:rFonts w:hint="eastAsia" w:ascii="黑体" w:hAnsi="黑体" w:eastAsia="黑体" w:cs="黑体"/>
          <w:lang w:val="en-US" w:eastAsia="zh-CN"/>
        </w:rPr>
      </w:pPr>
      <w:r>
        <w:rPr>
          <w:rFonts w:hint="eastAsia" w:ascii="黑体" w:hAnsi="黑体" w:eastAsia="黑体" w:cs="黑体"/>
          <w:lang w:val="en-US" w:eastAsia="zh-CN"/>
        </w:rPr>
        <w:t>（一）加强组织领导和相关保障。</w:t>
      </w:r>
    </w:p>
    <w:p>
      <w:pPr>
        <w:pStyle w:val="2"/>
        <w:spacing w:line="240" w:lineRule="auto"/>
        <w:rPr>
          <w:rFonts w:hint="eastAsia"/>
          <w:lang w:val="en-US" w:eastAsia="zh-CN"/>
        </w:rPr>
      </w:pPr>
      <w:r>
        <w:rPr>
          <w:rFonts w:hint="eastAsia"/>
          <w:lang w:val="en-US" w:eastAsia="zh-CN"/>
        </w:rPr>
        <w:t>100．建立健全由行政首长直接挂帅的依法行政工作领导协调机制，加强对本地区、本部门依法行政工作的组织领导。</w:t>
      </w:r>
    </w:p>
    <w:p>
      <w:pPr>
        <w:pStyle w:val="2"/>
        <w:spacing w:line="240" w:lineRule="auto"/>
        <w:rPr>
          <w:rFonts w:hint="eastAsia"/>
          <w:lang w:val="en-US" w:eastAsia="zh-CN"/>
        </w:rPr>
      </w:pPr>
      <w:r>
        <w:rPr>
          <w:rFonts w:hint="eastAsia"/>
          <w:lang w:val="en-US" w:eastAsia="zh-CN"/>
        </w:rPr>
        <w:t>101．法制机构健全，机构设置、人员配备与工作任务相适应。县级人民政府负责政府法制工作的专职工作人员不少于5名。</w:t>
      </w:r>
    </w:p>
    <w:p>
      <w:pPr>
        <w:pStyle w:val="2"/>
        <w:spacing w:line="240" w:lineRule="auto"/>
        <w:rPr>
          <w:rFonts w:hint="eastAsia"/>
          <w:lang w:val="en-US" w:eastAsia="zh-CN"/>
        </w:rPr>
      </w:pPr>
      <w:r>
        <w:rPr>
          <w:rFonts w:hint="eastAsia"/>
          <w:lang w:val="en-US" w:eastAsia="zh-CN"/>
        </w:rPr>
        <w:t>102．完善依法行政的财政保障机制，将依法行政工作经费列入年度预算，由同级财政予以保障。</w:t>
      </w:r>
    </w:p>
    <w:p>
      <w:pPr>
        <w:pStyle w:val="2"/>
        <w:keepNext w:val="0"/>
        <w:keepLines w:val="0"/>
        <w:pageBreakBefore w:val="0"/>
        <w:widowControl/>
        <w:kinsoku/>
        <w:wordWrap/>
        <w:overflowPunct/>
        <w:topLinePunct w:val="0"/>
        <w:autoSpaceDE/>
        <w:autoSpaceDN/>
        <w:bidi w:val="0"/>
        <w:adjustRightInd/>
        <w:snapToGrid/>
        <w:spacing w:line="240" w:lineRule="auto"/>
        <w:ind w:firstLine="624"/>
        <w:textAlignment w:val="baseline"/>
        <w:rPr>
          <w:rFonts w:hint="eastAsia" w:ascii="黑体" w:hAnsi="黑体" w:eastAsia="黑体" w:cs="黑体"/>
          <w:lang w:val="en-US" w:eastAsia="zh-CN"/>
        </w:rPr>
      </w:pPr>
      <w:r>
        <w:rPr>
          <w:rFonts w:hint="eastAsia" w:ascii="黑体" w:hAnsi="黑体" w:eastAsia="黑体" w:cs="黑体"/>
          <w:lang w:val="en-US" w:eastAsia="zh-CN"/>
        </w:rPr>
        <w:t>（二）规划部署依法行政工作。</w:t>
      </w:r>
    </w:p>
    <w:p>
      <w:pPr>
        <w:pStyle w:val="2"/>
        <w:spacing w:line="240" w:lineRule="auto"/>
        <w:rPr>
          <w:rFonts w:hint="eastAsia"/>
          <w:lang w:val="en-US" w:eastAsia="zh-CN"/>
        </w:rPr>
      </w:pPr>
      <w:r>
        <w:rPr>
          <w:rFonts w:hint="eastAsia"/>
          <w:lang w:val="en-US" w:eastAsia="zh-CN"/>
        </w:rPr>
        <w:t>103．结合本地区、本部门实际，制订落实国务院关于全面推进依法行政工作部署的配套措施，做到依法行政工作五年有规划、年度有安排，确保各项任务落实。</w:t>
      </w:r>
    </w:p>
    <w:p>
      <w:pPr>
        <w:pStyle w:val="2"/>
        <w:spacing w:line="240" w:lineRule="auto"/>
        <w:rPr>
          <w:rFonts w:hint="eastAsia"/>
          <w:lang w:val="en-US" w:eastAsia="zh-CN"/>
        </w:rPr>
      </w:pPr>
      <w:r>
        <w:rPr>
          <w:rFonts w:hint="eastAsia"/>
          <w:lang w:val="en-US" w:eastAsia="zh-CN"/>
        </w:rPr>
        <w:t>104．制订具体工作方案，明晰依法行政工作分工，把推进依法行政规划、年度工作计划确定的各项目标任务分解到相关部门以及具体岗位，明确牵头、配合部门和具体机构，确保责任落实。</w:t>
      </w:r>
    </w:p>
    <w:p>
      <w:pPr>
        <w:pStyle w:val="2"/>
        <w:keepNext w:val="0"/>
        <w:keepLines w:val="0"/>
        <w:pageBreakBefore w:val="0"/>
        <w:widowControl/>
        <w:kinsoku/>
        <w:wordWrap/>
        <w:overflowPunct/>
        <w:topLinePunct w:val="0"/>
        <w:autoSpaceDE/>
        <w:autoSpaceDN/>
        <w:bidi w:val="0"/>
        <w:adjustRightInd/>
        <w:snapToGrid/>
        <w:spacing w:line="240" w:lineRule="auto"/>
        <w:ind w:firstLine="624"/>
        <w:textAlignment w:val="baseline"/>
        <w:rPr>
          <w:rFonts w:hint="eastAsia" w:ascii="黑体" w:hAnsi="黑体" w:eastAsia="黑体" w:cs="黑体"/>
          <w:lang w:val="en-US" w:eastAsia="zh-CN"/>
        </w:rPr>
      </w:pPr>
      <w:r>
        <w:rPr>
          <w:rFonts w:hint="eastAsia" w:ascii="黑体" w:hAnsi="黑体" w:eastAsia="黑体" w:cs="黑体"/>
          <w:lang w:val="en-US" w:eastAsia="zh-CN"/>
        </w:rPr>
        <w:t>（三）执行依法行政报告制度。</w:t>
      </w:r>
    </w:p>
    <w:p>
      <w:pPr>
        <w:pStyle w:val="2"/>
        <w:spacing w:line="240" w:lineRule="auto"/>
        <w:rPr>
          <w:rFonts w:hint="eastAsia"/>
          <w:lang w:val="en-US" w:eastAsia="zh-CN"/>
        </w:rPr>
      </w:pPr>
      <w:r>
        <w:rPr>
          <w:rFonts w:hint="eastAsia"/>
          <w:lang w:val="en-US" w:eastAsia="zh-CN"/>
        </w:rPr>
        <w:t>105．县级以上人民政府每年向上一级人民政府和同级人大常委会报告本地区推进依法行政工作进度、主要成效、突出问题和下一步工作安排等情况；县级以上人民政府工作部门定期向本级人民政府报告推进依法行政的情况。</w:t>
      </w:r>
    </w:p>
    <w:p>
      <w:pPr>
        <w:pStyle w:val="2"/>
        <w:keepNext w:val="0"/>
        <w:keepLines w:val="0"/>
        <w:pageBreakBefore w:val="0"/>
        <w:widowControl/>
        <w:kinsoku/>
        <w:wordWrap/>
        <w:overflowPunct/>
        <w:topLinePunct w:val="0"/>
        <w:autoSpaceDE/>
        <w:autoSpaceDN/>
        <w:bidi w:val="0"/>
        <w:adjustRightInd/>
        <w:snapToGrid/>
        <w:spacing w:line="240" w:lineRule="auto"/>
        <w:ind w:firstLine="624"/>
        <w:textAlignment w:val="baseline"/>
        <w:rPr>
          <w:rFonts w:hint="eastAsia" w:ascii="黑体" w:hAnsi="黑体" w:eastAsia="黑体" w:cs="黑体"/>
          <w:lang w:val="en-US" w:eastAsia="zh-CN"/>
        </w:rPr>
      </w:pPr>
      <w:r>
        <w:rPr>
          <w:rFonts w:hint="eastAsia" w:ascii="黑体" w:hAnsi="黑体" w:eastAsia="黑体" w:cs="黑体"/>
          <w:lang w:val="en-US" w:eastAsia="zh-CN"/>
        </w:rPr>
        <w:t>（四）建立健全依法行政考评机制。</w:t>
      </w:r>
    </w:p>
    <w:p>
      <w:pPr>
        <w:pStyle w:val="2"/>
        <w:spacing w:line="240" w:lineRule="auto"/>
        <w:rPr>
          <w:rFonts w:hint="eastAsia"/>
          <w:lang w:val="en-US" w:eastAsia="zh-CN"/>
        </w:rPr>
      </w:pPr>
      <w:r>
        <w:rPr>
          <w:rFonts w:hint="eastAsia"/>
          <w:lang w:val="en-US" w:eastAsia="zh-CN"/>
        </w:rPr>
        <w:t>106．按要求定期组织开展依法行政考评工作。</w:t>
      </w:r>
    </w:p>
    <w:p>
      <w:pPr>
        <w:pStyle w:val="2"/>
        <w:keepNext w:val="0"/>
        <w:keepLines w:val="0"/>
        <w:pageBreakBefore w:val="0"/>
        <w:widowControl/>
        <w:kinsoku/>
        <w:wordWrap/>
        <w:overflowPunct/>
        <w:topLinePunct w:val="0"/>
        <w:autoSpaceDE/>
        <w:autoSpaceDN/>
        <w:bidi w:val="0"/>
        <w:adjustRightInd/>
        <w:snapToGrid/>
        <w:spacing w:line="240" w:lineRule="auto"/>
        <w:ind w:firstLine="624"/>
        <w:textAlignment w:val="baseline"/>
        <w:rPr>
          <w:rFonts w:hint="eastAsia" w:ascii="黑体" w:hAnsi="黑体" w:eastAsia="黑体" w:cs="黑体"/>
          <w:lang w:val="en-US" w:eastAsia="zh-CN"/>
        </w:rPr>
      </w:pPr>
      <w:bookmarkStart w:id="0" w:name="_GoBack"/>
      <w:r>
        <w:rPr>
          <w:rFonts w:hint="eastAsia" w:ascii="黑体" w:hAnsi="黑体" w:eastAsia="黑体" w:cs="黑体"/>
          <w:lang w:val="en-US" w:eastAsia="zh-CN"/>
        </w:rPr>
        <w:t>（五）量化指标。</w:t>
      </w:r>
    </w:p>
    <w:bookmarkEnd w:id="0"/>
    <w:p>
      <w:pPr>
        <w:pStyle w:val="2"/>
        <w:spacing w:line="240" w:lineRule="auto"/>
        <w:rPr>
          <w:rFonts w:hint="eastAsia"/>
          <w:lang w:val="en-US" w:eastAsia="zh-CN"/>
        </w:rPr>
      </w:pPr>
      <w:r>
        <w:rPr>
          <w:rFonts w:hint="eastAsia"/>
          <w:lang w:val="en-US" w:eastAsia="zh-CN"/>
        </w:rPr>
        <w:t>107．政府常务会议、部门办公会议每年听取依法行政工作汇报不少于1次。</w:t>
      </w:r>
    </w:p>
    <w:p>
      <w:pPr>
        <w:pStyle w:val="2"/>
        <w:spacing w:line="240" w:lineRule="auto"/>
        <w:rPr>
          <w:rFonts w:hint="eastAsia"/>
          <w:lang w:val="en-US" w:eastAsia="zh-CN"/>
        </w:rPr>
      </w:pPr>
      <w:r>
        <w:rPr>
          <w:rFonts w:hint="eastAsia"/>
          <w:lang w:val="en-US" w:eastAsia="zh-CN"/>
        </w:rPr>
        <w:t>108．社会公众对本机关依法行政工作的总体满意度（满意率＋基本满意率）达80%以上。</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广东省人民政府发布     </w:t>
    </w:r>
  </w:p>
  <w:p>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1EdA1tUAAAAJAQAADwAAAAAAAAABACAA&#10;AAAiAAAAZHJzL2Rvd25yZXYueG1sUEsBAhQAFAAAAAgAh07iQOPuMRnXAQAAbwMAAA4AAAAAAAAA&#10;AQAgAAAAJAEAAGRycy9lMm9Eb2MueG1sUEsFBgAAAAAGAAYAWQEAAG0FA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广东省人民政府规章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0C850999"/>
    <w:rsid w:val="0E487641"/>
    <w:rsid w:val="0EBE3B42"/>
    <w:rsid w:val="152D2DCA"/>
    <w:rsid w:val="1C4C3FC3"/>
    <w:rsid w:val="1DEC284C"/>
    <w:rsid w:val="1E6523AC"/>
    <w:rsid w:val="22440422"/>
    <w:rsid w:val="275D39F8"/>
    <w:rsid w:val="31A15F24"/>
    <w:rsid w:val="395347B5"/>
    <w:rsid w:val="39A232A0"/>
    <w:rsid w:val="39E745AA"/>
    <w:rsid w:val="3B5A6BBB"/>
    <w:rsid w:val="3EDA13A6"/>
    <w:rsid w:val="414C6BCF"/>
    <w:rsid w:val="42F058B7"/>
    <w:rsid w:val="436109F6"/>
    <w:rsid w:val="441A38D4"/>
    <w:rsid w:val="4BC77339"/>
    <w:rsid w:val="4C9236C5"/>
    <w:rsid w:val="4CAA3D46"/>
    <w:rsid w:val="505C172E"/>
    <w:rsid w:val="52F46F0B"/>
    <w:rsid w:val="53D8014D"/>
    <w:rsid w:val="55E064E0"/>
    <w:rsid w:val="572C6D10"/>
    <w:rsid w:val="5DC34279"/>
    <w:rsid w:val="608816D1"/>
    <w:rsid w:val="60EF4E7F"/>
    <w:rsid w:val="62887FEF"/>
    <w:rsid w:val="665233C1"/>
    <w:rsid w:val="69114E28"/>
    <w:rsid w:val="6AD9688B"/>
    <w:rsid w:val="6D0E3F22"/>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spacing w:line="478" w:lineRule="exact"/>
      <w:jc w:val="center"/>
      <w:outlineLvl w:val="0"/>
    </w:pPr>
    <w:rPr>
      <w:rFonts w:hint="eastAsia" w:ascii="宋体" w:hAnsi="宋体" w:eastAsia="方正小标宋简体" w:cs="Times New Roman"/>
      <w:kern w:val="44"/>
      <w:sz w:val="40"/>
      <w:szCs w:val="48"/>
    </w:rPr>
  </w:style>
  <w:style w:type="paragraph" w:styleId="4">
    <w:name w:val="heading 2"/>
    <w:basedOn w:val="1"/>
    <w:next w:val="1"/>
    <w:unhideWhenUsed/>
    <w:qFormat/>
    <w:uiPriority w:val="0"/>
    <w:pPr>
      <w:keepNext/>
      <w:keepLines/>
      <w:spacing w:line="478" w:lineRule="exact"/>
      <w:outlineLvl w:val="1"/>
    </w:pPr>
    <w:rPr>
      <w:rFonts w:ascii="Arial" w:hAnsi="Arial" w:eastAsia="楷体_GB2312"/>
      <w:sz w:val="28"/>
      <w:szCs w:val="20"/>
    </w:rPr>
  </w:style>
  <w:style w:type="character" w:default="1" w:styleId="9">
    <w:name w:val="Default Paragraph Font"/>
    <w:link w:val="10"/>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customStyle="1" w:styleId="2">
    <w:name w:val=" 正文"/>
    <w:qFormat/>
    <w:uiPriority w:val="0"/>
    <w:pPr>
      <w:spacing w:line="555" w:lineRule="atLeast"/>
      <w:ind w:firstLine="623"/>
      <w:jc w:val="both"/>
      <w:textAlignment w:val="baseline"/>
    </w:pPr>
    <w:rPr>
      <w:rFonts w:ascii="Calibri" w:hAnsi="Calibri" w:eastAsia="仿宋_GB2312" w:cs="Times New Roman"/>
      <w:color w:val="000000"/>
      <w:sz w:val="31"/>
      <w:szCs w:val="22"/>
      <w:u w:val="none" w:color="000000"/>
      <w:lang w:val="en-US" w:eastAsia="zh-CN" w:bidi="ar-SA"/>
    </w:r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0">
    <w:name w:val="Char Char Char Char Char Char Char Char Char Char Char Char"/>
    <w:basedOn w:val="11"/>
    <w:link w:val="9"/>
    <w:qFormat/>
    <w:uiPriority w:val="0"/>
    <w:pPr>
      <w:widowControl/>
      <w:spacing w:after="160" w:afterLines="0" w:line="240" w:lineRule="exact"/>
      <w:jc w:val="left"/>
    </w:pPr>
  </w:style>
  <w:style w:type="paragraph" w:customStyle="1" w:styleId="11">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styleId="12">
    <w:name w:val="Hyperlink"/>
    <w:basedOn w:val="9"/>
    <w:unhideWhenUsed/>
    <w:qFormat/>
    <w:uiPriority w:val="0"/>
    <w:rPr>
      <w:color w:val="333333"/>
      <w:u w:val="none"/>
    </w:rPr>
  </w:style>
  <w:style w:type="paragraph" w:customStyle="1" w:styleId="13">
    <w:name w:val="省级二级标题"/>
    <w:basedOn w:val="4"/>
    <w:qFormat/>
    <w:uiPriority w:val="0"/>
    <w:pPr>
      <w:jc w:val="center"/>
    </w:pPr>
    <w:rPr>
      <w:rFonts w:ascii="Cambria" w:hAnsi="Cambria" w:eastAsia="黑体" w:cs="Times New Roman"/>
      <w:bCs/>
      <w:szCs w:val="32"/>
    </w:rPr>
  </w:style>
  <w:style w:type="character" w:customStyle="1" w:styleId="14">
    <w:name w:val="font_fulltext1"/>
    <w:qFormat/>
    <w:uiPriority w:val="0"/>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3505</Words>
  <Characters>3521</Characters>
  <Lines>1</Lines>
  <Paragraphs>1</Paragraphs>
  <TotalTime>20</TotalTime>
  <ScaleCrop>false</ScaleCrop>
  <LinksUpToDate>false</LinksUpToDate>
  <CharactersWithSpaces>3597</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DDZA10453</cp:lastModifiedBy>
  <cp:lastPrinted>2021-10-26T03:30:00Z</cp:lastPrinted>
  <dcterms:modified xsi:type="dcterms:W3CDTF">2021-12-06T10:30:41Z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48C61CB29D3F4D9384F5922CF0F7FFB4</vt:lpwstr>
  </property>
</Properties>
</file>