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 w:bidi="ar-SA"/>
        </w:rPr>
        <w:t>广东省行政审批事项目录管理办法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（2012年11月30日广东省人民政府令第176号公布 自2013年1月1日起施行）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第一条</w:t>
      </w:r>
      <w:r>
        <w:rPr>
          <w:rFonts w:hint="eastAsia"/>
          <w:lang w:val="en-US" w:eastAsia="zh-CN"/>
        </w:rPr>
        <w:t>　为了规范行政审批行为，保障和监督行政机关有效实施行政管理，促进依法行政和服</w:t>
      </w:r>
      <w:bookmarkStart w:id="0" w:name="_GoBack"/>
      <w:bookmarkEnd w:id="0"/>
      <w:r>
        <w:rPr>
          <w:rFonts w:hint="eastAsia"/>
          <w:lang w:val="en-US" w:eastAsia="zh-CN"/>
        </w:rPr>
        <w:t>务型政府建设，根据《中华人民共和国行政许可法》和有关法律法规，结合本省实际，制定本办法。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第二条</w:t>
      </w:r>
      <w:r>
        <w:rPr>
          <w:rFonts w:hint="eastAsia"/>
          <w:lang w:val="en-US" w:eastAsia="zh-CN"/>
        </w:rPr>
        <w:t>　本省行政机关和法律、法规授权的具有管理公共事务职能的组织（以下统称行政机关）实施行政审批，适用本办法。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本办法所称行政审批，包括行政许可和非行政许可审批。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第三条</w:t>
      </w:r>
      <w:r>
        <w:rPr>
          <w:rFonts w:hint="eastAsia"/>
          <w:lang w:val="en-US" w:eastAsia="zh-CN"/>
        </w:rPr>
        <w:t>　各级人民政府保留的行政审批事项应当纳入本级行政审批事项目录（以下简称《目录》）进行统一管理。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省以下垂直管理部门的行政审批事项应当纳入实施地人民政府的《目录》。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每项行政审批事项应当编码，确立唯一身份，并纳入各级行政审批事项目录管理系统管理。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行政审批的实施、监督和公开等应当以《目录》为依据，未纳入《目录》的行政审批事项不得实施。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第四条</w:t>
      </w:r>
      <w:r>
        <w:rPr>
          <w:rFonts w:hint="eastAsia"/>
          <w:lang w:val="en-US" w:eastAsia="zh-CN"/>
        </w:rPr>
        <w:t>　行政审批事项目录管理，应当遵循便民、公开的原则，提高办事效率，提供优质服务。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第五条</w:t>
      </w:r>
      <w:r>
        <w:rPr>
          <w:rFonts w:hint="eastAsia"/>
          <w:lang w:val="en-US" w:eastAsia="zh-CN"/>
        </w:rPr>
        <w:t>　各级人民政府牵头负责行政审批制度改革工作的机构是本级《目录》的管理机构（以下简称《目录》管理机构），负责本级行政审批事项的组织清理、规范实施、动态管理、编码以及《目录》的编制、更新、信息共享、考核评估等工作，并经本级人民政府授权公布《目录》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机构编制部门负责本级《目录》所列行政审批事项实施机关的职责审查工作，并结合行政体制和机构改革对行政审批事项提出调整意见。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政府法制机构负责本级《目录》所列行政审批事项的合法性审查工作。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监察机关负责本级《目录》所列行政审批事项实施情况的行政监察工作。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第六条</w:t>
      </w:r>
      <w:r>
        <w:rPr>
          <w:rFonts w:hint="eastAsia"/>
          <w:lang w:val="en-US" w:eastAsia="zh-CN"/>
        </w:rPr>
        <w:t>　纳入《目录》的行政审批事项，应当明确事项名称和代码、审批依据、实施机关、审批程序、审批条件、申请材料、审批期限等审批事项要素和内容。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涉及收费的，应当明确收费依据和标准；涉及前置审批的，应当明确前置审批机关。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第七条</w:t>
      </w:r>
      <w:r>
        <w:rPr>
          <w:rFonts w:hint="eastAsia"/>
          <w:lang w:val="en-US" w:eastAsia="zh-CN"/>
        </w:rPr>
        <w:t>　《目录》实行动态管理，《目录》管理机构应当根据行政审批事项的增加、调整和变更等变化情况，及时更新和公布《目录》。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第八条</w:t>
      </w:r>
      <w:r>
        <w:rPr>
          <w:rFonts w:hint="eastAsia"/>
          <w:lang w:val="en-US" w:eastAsia="zh-CN"/>
        </w:rPr>
        <w:t>　纳入《目录》的行政审批事项，应当由法律、法规、规章或者国务院决定设定，其他规范性文件不得设定行政审批。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法律、法规或者规章只作出原则性管理要求，未设定行政审批的，不得设定行政审批。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第九条</w:t>
      </w:r>
      <w:r>
        <w:rPr>
          <w:rFonts w:hint="eastAsia"/>
          <w:lang w:val="en-US" w:eastAsia="zh-CN"/>
        </w:rPr>
        <w:t>　起草、修改地方性法规、政府规章，拟增加、调整或者变更行政审批事项的，起草单位应当开展调查研究，进行必要性、可行性论证，充分征求公民、法人和其他组织的意见。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起草单位还应当书面征求本级《目录》管理机构、机构编制、监察等部门的意见。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第十条</w:t>
      </w:r>
      <w:r>
        <w:rPr>
          <w:rFonts w:hint="eastAsia"/>
          <w:lang w:val="en-US" w:eastAsia="zh-CN"/>
        </w:rPr>
        <w:t>　法律、法规新设立的行政审批事项自法律、法规施行之日起自动纳入《目录》的内容。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行政审批事项增加的，实施机关应当在有关依据公布后10个工作日内，向《目录》管理机构提出纳入《目录》的意见，并明确审批事项要素和内容。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第十一条</w:t>
      </w:r>
      <w:r>
        <w:rPr>
          <w:rFonts w:hint="eastAsia"/>
          <w:lang w:val="en-US" w:eastAsia="zh-CN"/>
        </w:rPr>
        <w:t>　纳入《目录》的行政审批事项有下列情形之一的，应当予以调整或者变更：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（一）设定依据已经被废止或者修改，或者上级人民政府及其有关部门已经调整或者变更行政审批的；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（二）临时性的行政许可实施满一年后，未制定地方性法规的；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（三）除法律、法规另有规定外，有额度和指标限制或者涉及公共资源配置、有限自然资源开发利用等事项，可以利用公开招标、拍卖、挂牌、专营权转让、租赁、承包等市场机制和其他方式进行管理的；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（四）通过制定标准、质量认证、事后监管等其他管理方式可以达到管理目的的；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（五）涉及多部门、多环节审批且相同或者相近的职能可以由一个部门承担，或者同一部门内行政审批事项的条件和要求相近可以有效整合的；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（六）上级行政机关依法实施的行政审批事项，下级行政机关可以实施，可以下放管理层级的；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（七）由下级行政机关负责检测、检验，上级行政机关批准发证的事项，可以下放管理层级，或者可以交由符合法定条件的专业技术组织实施的；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（八）公民、法人或者其他组织能够自主决定，市场竞争机制能够有效调节，行业组织或者中介机构能够自律管理的；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（九）其他应当予以调整或者变更的情形。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第十二条</w:t>
      </w:r>
      <w:r>
        <w:rPr>
          <w:rFonts w:hint="eastAsia"/>
          <w:lang w:val="en-US" w:eastAsia="zh-CN"/>
        </w:rPr>
        <w:t>　实施机关拟调整或者变更《目录》中的行政审批事项的，应当向《目录》管理机构提出调整或者变更的意见，并明确审批事项要素和内容。《目录》管理机构应当会同机构编制、监察、法制等部门进行审查，提出意见报本级人民政府。变更法律、法规和规章未明确审批事项要素和内容的行政审批的，《目录》管理机构会同机构编制、监察、法制等部门进行审查，并作出是否同意变更的决定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调整或者变更行政审批事项，应当按照权限报有权机关决定。有权机关不同意调整或者变更的，行政机关不得调整或者变更。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第十三条</w:t>
      </w:r>
      <w:r>
        <w:rPr>
          <w:rFonts w:hint="eastAsia"/>
          <w:lang w:val="en-US" w:eastAsia="zh-CN"/>
        </w:rPr>
        <w:t>　行政审批事项设定依据已经被废止或者修改的，实施机关应当在有关依据被废止或者修改后10个工作日内，书面告知《目录》管理机构。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第十四条</w:t>
      </w:r>
      <w:r>
        <w:rPr>
          <w:rFonts w:hint="eastAsia"/>
          <w:lang w:val="en-US" w:eastAsia="zh-CN"/>
        </w:rPr>
        <w:t>　行政审批事项增加、调整或者变更的，《目录》管理机构应当在10个工作日内，为行政审批事项编码，纳入管理系统，并更新公布《目录》。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第十五条</w:t>
      </w:r>
      <w:r>
        <w:rPr>
          <w:rFonts w:hint="eastAsia"/>
          <w:lang w:val="en-US" w:eastAsia="zh-CN"/>
        </w:rPr>
        <w:t>　对纳入《目录》的行政审批事项，实施机关应当制定标准化实施办法，但不得擅自增加、减少或者更改法律、法规、规章规定的行政审批事项要素和内容，不得将行政审批事项或者审批环节、步骤等拆分实施。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实施机关应当加强对行政审批事项的监督管理，并建立退出机制。对已经调整的行政审批事项，需要强化后续监督管理的，行政机关应当制订后续监督管理办法，但不得变相实施或者上收行政审批。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标准化实施办法和后续监督管理办法应当报同级《目录》管理机构备案。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标准化实施办法和后续监督管理办法的规范，由《目录》管理机构另行制定。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第十六条</w:t>
      </w:r>
      <w:r>
        <w:rPr>
          <w:rFonts w:hint="eastAsia"/>
          <w:lang w:val="en-US" w:eastAsia="zh-CN"/>
        </w:rPr>
        <w:t>　建立行政审批事项目录管理系统，实现对行政审批事项增加、调整或者变更的过程和结果的信息化管理。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行政审批事项目录管理系统在网上办事大厅运行，并与部门行政审批业务系统、行政审批电子监察系统对接联通，实现目录信息和审批信息资源跨部门、跨系统交换共享。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行政审批事项目录管理系统由《目录》管理机构管理。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第十七条</w:t>
      </w:r>
      <w:r>
        <w:rPr>
          <w:rFonts w:hint="eastAsia"/>
          <w:lang w:val="en-US" w:eastAsia="zh-CN"/>
        </w:rPr>
        <w:t>　实施机关应当定期对行政审批事项进行评估，根据评估结果，需要调整或者变更行政审批事项的，按照本办法第十二条的规定办理。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《目录》管理机构应当会同机构编制、监察、法制等部门定期对行政审批事项进行评估，根据评估结果，需要调整或者变更行政审批事项的，按照本办法第十二条的规定办理。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第十八条</w:t>
      </w:r>
      <w:r>
        <w:rPr>
          <w:rFonts w:hint="eastAsia"/>
          <w:lang w:val="en-US" w:eastAsia="zh-CN"/>
        </w:rPr>
        <w:t>　公民、法人或者其他组织可以就行政审批事项的增加、调整或者变更等提出意见、建议，或者进行投诉、举报。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目录》管理机构和实施机关应当畅通投诉举报渠道，向社会公布举报电话、电子邮件地址等信息。公民、法人或者其他组织的意见、建议和投诉、举报事项，属于本部门职责的，应当受理，并及时依法进行核实、处理、答复；不属于本部门职责的，应当移交有权处理的部门，并及时告知投诉人、举报人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第十九条</w:t>
      </w:r>
      <w:r>
        <w:rPr>
          <w:rFonts w:hint="eastAsia"/>
          <w:lang w:val="en-US" w:eastAsia="zh-CN"/>
        </w:rPr>
        <w:t>　行政机关及其工作人员违反本办法，滥用职权、玩忽职守、徇私舞弊的，对负责的主管人员和其他直接责任人员，由上级主管部门或者所在单位依法给予处分；构成犯罪的，依法追究刑事责任。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第二十条</w:t>
      </w:r>
      <w:r>
        <w:rPr>
          <w:rFonts w:hint="eastAsia"/>
          <w:lang w:val="en-US" w:eastAsia="zh-CN"/>
        </w:rPr>
        <w:t>　本办法自2013年1月1日起施行。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广东省人民政府发布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广东省人民政府规章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C850999"/>
    <w:rsid w:val="0E487641"/>
    <w:rsid w:val="0EBE3B42"/>
    <w:rsid w:val="152D2DCA"/>
    <w:rsid w:val="167E367B"/>
    <w:rsid w:val="19C57EEB"/>
    <w:rsid w:val="1A6A2AAE"/>
    <w:rsid w:val="1B2A150D"/>
    <w:rsid w:val="1C4C3FC3"/>
    <w:rsid w:val="1DEC284C"/>
    <w:rsid w:val="1E6523AC"/>
    <w:rsid w:val="22440422"/>
    <w:rsid w:val="26545125"/>
    <w:rsid w:val="292E6AA8"/>
    <w:rsid w:val="31A15F24"/>
    <w:rsid w:val="395347B5"/>
    <w:rsid w:val="39A232A0"/>
    <w:rsid w:val="39E745AA"/>
    <w:rsid w:val="3B5A6BBB"/>
    <w:rsid w:val="3EDA13A6"/>
    <w:rsid w:val="414C6BCF"/>
    <w:rsid w:val="42310CF0"/>
    <w:rsid w:val="42F058B7"/>
    <w:rsid w:val="436109F6"/>
    <w:rsid w:val="441A38D4"/>
    <w:rsid w:val="4BC77339"/>
    <w:rsid w:val="4C9236C5"/>
    <w:rsid w:val="4ECF359B"/>
    <w:rsid w:val="505C172E"/>
    <w:rsid w:val="52F46F0B"/>
    <w:rsid w:val="53D8014D"/>
    <w:rsid w:val="55E064E0"/>
    <w:rsid w:val="572C6D10"/>
    <w:rsid w:val="5DC34279"/>
    <w:rsid w:val="5F230190"/>
    <w:rsid w:val="608816D1"/>
    <w:rsid w:val="60EF4E7F"/>
    <w:rsid w:val="62887FEF"/>
    <w:rsid w:val="659C5542"/>
    <w:rsid w:val="65B462A4"/>
    <w:rsid w:val="65D66FBB"/>
    <w:rsid w:val="665233C1"/>
    <w:rsid w:val="69114E28"/>
    <w:rsid w:val="6AD9688B"/>
    <w:rsid w:val="6D0E3F22"/>
    <w:rsid w:val="6E0A5BA9"/>
    <w:rsid w:val="78185F32"/>
    <w:rsid w:val="7B9A30AB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478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0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78" w:lineRule="exact"/>
      <w:outlineLvl w:val="1"/>
    </w:pPr>
    <w:rPr>
      <w:rFonts w:ascii="Arial" w:hAnsi="Arial" w:eastAsia="楷体_GB2312"/>
      <w:sz w:val="28"/>
      <w:szCs w:val="20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Char Char Char Char Char Char Char Char Char Char Char Char"/>
    <w:basedOn w:val="11"/>
    <w:link w:val="9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Hyperlink"/>
    <w:basedOn w:val="9"/>
    <w:unhideWhenUsed/>
    <w:qFormat/>
    <w:uiPriority w:val="0"/>
    <w:rPr>
      <w:color w:val="333333"/>
      <w:u w:val="none"/>
    </w:rPr>
  </w:style>
  <w:style w:type="paragraph" w:customStyle="1" w:styleId="13">
    <w:name w:val="省级二级标题"/>
    <w:basedOn w:val="4"/>
    <w:qFormat/>
    <w:uiPriority w:val="0"/>
    <w:pPr>
      <w:jc w:val="center"/>
    </w:pPr>
    <w:rPr>
      <w:rFonts w:ascii="Cambria" w:hAnsi="Cambria" w:eastAsia="黑体" w:cs="Times New Roman"/>
      <w:bCs/>
      <w:szCs w:val="32"/>
    </w:rPr>
  </w:style>
  <w:style w:type="character" w:customStyle="1" w:styleId="14">
    <w:name w:val="font_fulltext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8160</Words>
  <Characters>8179</Characters>
  <Lines>1</Lines>
  <Paragraphs>1</Paragraphs>
  <TotalTime>49</TotalTime>
  <ScaleCrop>false</ScaleCrop>
  <LinksUpToDate>false</LinksUpToDate>
  <CharactersWithSpaces>8243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DDZA10453</cp:lastModifiedBy>
  <cp:lastPrinted>2021-10-26T03:30:00Z</cp:lastPrinted>
  <dcterms:modified xsi:type="dcterms:W3CDTF">2021-12-08T07:38:07Z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48C61CB29D3F4D9384F5922CF0F7FFB4</vt:lpwstr>
  </property>
</Properties>
</file>