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广东省重大安全事故行政责任追究规定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（2002年12月2日广东省人民政府令第80号公布　自2003年1月1日起施行）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为了有效地防范重大安全事故的发生，严肃追究重大安全事故的行政责任，保障人民群众的生命、财产安全，维护社会稳定，根据《国务院关于特大安全事故行政责任追究的规定》，结合我省实际，制定本规定。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地级市、县（市、区）、乡（镇）人民政府及街道办事处主要领导人，省、市、县人民政府有关部门正职负责人（或者主持工作的行政负责人）分别对本地区、本部门（或者职责范围内）的安全生产负全面领导责任；分管各项工作的负责人，对其分管业务职责范围内的安全生产负领导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地方各级人民政府主要领导人或者政府有关部门正职负责人（或者主持工作的行政负责人）对下列重大安全事故的防范、发生，依照法律、法规和本规定有失职、渎职情形或者负有领导责任的，依照本规定给予行政处分；构成玩忽职守罪或者其他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（一）重大火灾事故；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（二）重大交通安全事故；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（三）重大建筑质量安全事故；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（四）民用爆炸物品和化学危险品重大安全事故；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（五）煤矿和其他矿山重大安全事故；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（六）锅炉、压力容器、压力管道和特种设备重大安全事故；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（七）其他重大安全事故。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和政府有关部门对重大安全事故的防范、发生负有领导责任的分管负责人、直接负责的主管人员和其他直接责任人员，比照本规定给予行政处分；构成玩忽职守罪或者其他罪的，依法追究刑事责任。重大安全事故肇事单位和个人的刑事责任、行政处罚和民事责任，依照有关法律、法规和规章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重大安全事故的具体标准，按照国家和本省有关规定执行。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地方各级人民政府应当依照有关法律、法规和规章的规定，履行下列职责：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每季度召开一次以上防范重大、特大安全事故的工作会议，由政府主要领导人或者委托政府分管领导人召集有关部门正职负责人（或者主持工作的行政负责人）参加，分析、布置、督促、检查本地区防范重大、特大安全事故的工作。会议应当作出决定并形成纪要，会议确定的各项防范措施，必须严格实施，并确定专人负责督促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（二）建立并实行安全生产责任制，明确各级、各部门领导和有关人员的安全生产责任，每年对安全生产责任人进行一次考核，并作为考核有关领导政绩的重要内容。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（三）制定本地区重大安全事故应急处理预案，应急预案经主要领导人签署后，报上一级人民政府备案。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立重大事故隐患举报、处理、监控制度，督促和组织有关部门对本规定第三条所列各类重大安全事故的隐患进行查处；对重大安全事故隐患，应当责令立即排除；重大安全事故隐患排除前或者排除过程中，无法保证安全的，可以责令暂时停产、停业或者停止使用，超出其管辖范围的，应向上一级人民政府报告。法律、行政法规对查处机关另有规定的，依照其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（五）重大安全事故发生后，应当迅速向上一级人民政府报告，不得隐瞒不报、谎报或者拖延报告。有关负责人应当立即赶赴现场并召集有关部门人员组织抢救和做好善后工作。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政府有关部门在职责范围内，应当依照法律、法规和规章的规定，加强安全生产监督管理，防范重大安全事故的发生，并履行下列职责：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宣传、贯彻安全生产的政策、法规，对本部门（系统）职责范围内的安全生产和防范重大安全事故工作负监督管理责任，研究部署防范重大安全事故工作，定期组织检查，督促、指导监督范围内的单位做好安全生产和防范重大安全事故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（二）把安全生产和防范重大安全事故工作列入本部门的重要议事日程，建立和实行安全生产责任制和奖惩制度，明确领导和有关部门人员的安全职责，并作为考核有关领导和工作人员政绩的重要内容。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研究和及时采取措施消除重大安全事故隐患，超出其职责范围的，应当立即向同级人民政府及上级政府主管部门报告；发现安全生产紧急险情的，可以立即采取包括责令暂时停产、停业在内的紧急措施，同时向同级人民政府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必须严格依照法定的条件和程序，对涉及安全生产事项进行行政审批（包括批准、核准、许可、注册、认证、颁发证照、竣工验收等）。不符合法律、法规和规章规定的安全条件的，不得批准；取得批准的单位和个人不再具备安全条件的，以及不符合安全条件，弄虚作假，骗取批准或者勾结串通行政审批工作人员取得批准的，应当立即撤销原批准，并对当事人依法给予行政处罚；对未依法取得批准而擅自从事有关活动的，应当依照职责权限，立即予以查封、取缔，并依法给予行政处罚；属于经营单位的，由工商行政管理部门依法吊销营业执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（五）重大安全事故发生后，应当按照国家和省有关规定立即上报，不得隐瞒不报、谎报或者拖延报告，并服从政府的指挥、调度，参加或者配合事故的调查、救援、善后等工作，将事故损失降到最低限度。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重大安全事故发生后，按照国家和省的有关规定，政府或者政府有关部门应当立即组织调查组对事故进行调查。事故调查工作应当自事故发生之日起60日内完成，并由调查组提出调查报告；遇有特殊情况的，经调查组提出并报上一级人民政府安全生产监督管理机构批准后，可以适当延长时间，但最长不得超过90日。调查报告应当包括依照法律、法规和本规定对有关责任人员追究行政责任和其他法律责任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完成事故调查工作后，负责组织事故调查的人民政府或者政府有关部门应当按照国家和省有关规定，向上一级人民政府或者安全生产监督管理机构提交书面报告，同时抄送经贸、监察、公安等部门和工会组织。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上一级人民政府或者安全生产监督管理机构应当在收到事故调查报告之日起30日内作出批复。必要时，省人民政府可以对重大安全事故的有关责任人员作出处理决定。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事故报告批复后，发生事故的市、县人民政府及省、市、县人民政府有关部门应当按照批复的内容，认真组织落实，监察部门应当对责任人处理的落实情况进行监督检查。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任何单位和个人均有权向人民政府或者政府有关部门报告重大安全事故隐患，有权向上级人民政府或者政府有关部门举报下级人民政府或者政府有关部门不履行安全监督管理职责、不按照规定履行职责的情况。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接到报告或者举报的人民政府或者政府有关部门，应当立即组织对报告或者举报的情况进行调查处理。属事故隐患的，应当督促有关部门、单位迅速处理，避免事故发生；属不履行职责的，应当责令纠正，情节严重拒不纠正的，按干部管理权限，对有关责任单位的领导和责任人分别给予相应的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人民政府或者政府有关部门应当对举报人资料保密，严禁任何单位和个人对举报人施行打击报复。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各级教育行政主管部门和各类学校应当对学生进行必要的安全教育和安全宣传工作，加强安全管理和安全检查，防止发生食物中毒、火灾、旅游、交通、楼房倒塌等安全事故，确保学生安全。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小学校对学生进行劳动技能教育以及组织学生参加公益劳动等社会实践活动，必须确保安全。严禁以任何形式、名义和理由组织学生从事接触易燃、易爆、有毒、有害等危险品的劳动或者其他危险性劳动。严禁将学校场地出租作为从事易燃、易爆、有毒、有害等危险品的生产、经营和储存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小学校违反前款规定的，按照学校的隶属关系，对有关县（市、区）、乡（镇）人民政府主要领导人和政府教育行政部门正职负责人，根据情节轻重，给予记过、记大过、降级直至撤职的行政处分；对校长给予撤职的行政处分，对直接组织者和责任者给予开除公职的行政处分；构成玩忽职守罪、非法制造爆炸物罪或者其他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负责行政审批的政府部门或者机构违反本规定第六条第（四）项，对不符合法律、法规和规章规定的安全条件而予以批准，对发现或者举报的未依法取得批准而擅自从事有关活动的不予取缔或者不予吊销营业执照、不依法给予行政处罚，或者对取得批准的单位和个人不实施严格监督检查，或者发现其不再具备安全条件而不立即撤销原批准的，应当根据情节轻重，给予政府部门或者机构正职负责人记大过、降级或者撤职的行政处分；在工作中徇私舞弊</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的，加重处分，构成受贿罪、玩忽职守罪或其他罪的，依法追究刑事责任。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县（市、区）、乡（镇）人民政府依照本规定应当履行职责而未履行，或者未按照规定的职责和程序履行，本地区发生重大安全事故的，对政府主要领导人，根据情节轻重，给予记大过、降级、撤职的行政处分；构成玩忽职守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负责行政审批的政府部门或者机构、负责安全监督管理的政府有关部门，未依照本规定履行职责，发生重大安全事故的，对部门或者机构的正职负责人，根据情节轻重，给予降级或者撤职的行政处分；构成玩忽职守罪或者其他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发生重大安全事故，社会影响特别恶劣或者性质特别严重的，由省人民政府对负有领导责任的地级市市长和省政府有关部门正职负责人给予行政处分。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重大安全事故发生后，地方人民政府或者政府部门违反国家有关规定和本规定第五条第（五）项、第六条第（五）项，隐瞒不报、谎报、拖延报告，或者阻挠、干涉对事故有关责任人追究行政责任和事故调查处理的，对该地方人民政府主要领导人或者政府部门正职负责人，给予记大过或者降级的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监察机关依照《中华人民共和国行政监察法》的规定，对各级人民政府和政府有关部门及其工作人员履行安全监督管理职责实施监察。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本规定自2003年1月1日起施行。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28C422CB"/>
    <w:rsid w:val="31A15F24"/>
    <w:rsid w:val="395347B5"/>
    <w:rsid w:val="39A232A0"/>
    <w:rsid w:val="39E745AA"/>
    <w:rsid w:val="3B5A6BBB"/>
    <w:rsid w:val="3EDA13A6"/>
    <w:rsid w:val="42F058B7"/>
    <w:rsid w:val="436109F6"/>
    <w:rsid w:val="441A38D4"/>
    <w:rsid w:val="45403346"/>
    <w:rsid w:val="4BC77339"/>
    <w:rsid w:val="4C9236C5"/>
    <w:rsid w:val="505C172E"/>
    <w:rsid w:val="52F46F0B"/>
    <w:rsid w:val="53D8014D"/>
    <w:rsid w:val="55E064E0"/>
    <w:rsid w:val="572C6D10"/>
    <w:rsid w:val="574561BF"/>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2022-06-06T04:03:19Z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