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outlineLvl w:val="1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pStyle w:val="1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废弃物循环利用体系建设重点行动</w:t>
      </w:r>
    </w:p>
    <w:p>
      <w:pPr>
        <w:pStyle w:val="1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600" w:lineRule="exact"/>
        <w:ind w:left="0" w:leftChars="0" w:right="0" w:firstLine="608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</w:p>
    <w:tbl>
      <w:tblPr>
        <w:tblStyle w:val="9"/>
        <w:tblW w:w="94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7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</w:tcPr>
          <w:p>
            <w:pPr>
              <w:widowControl w:val="0"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重点行动</w:t>
            </w:r>
          </w:p>
        </w:tc>
        <w:tc>
          <w:tcPr>
            <w:tcW w:w="7411" w:type="dxa"/>
          </w:tcPr>
          <w:p>
            <w:pPr>
              <w:widowControl w:val="0"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重点工作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0" w:hRule="atLeast"/>
          <w:jc w:val="center"/>
        </w:trPr>
        <w:tc>
          <w:tcPr>
            <w:tcW w:w="2071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一、废弃物精细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管理和有效回收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重点行动</w:t>
            </w:r>
          </w:p>
        </w:tc>
        <w:tc>
          <w:tcPr>
            <w:tcW w:w="7411" w:type="dxa"/>
          </w:tcPr>
          <w:p>
            <w:pPr>
              <w:pStyle w:val="10"/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1.工业源：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开展历史遗留固体废弃物堆存场摸排专项行动，实施矿山历史遗留固体废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物治理工程；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推动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修订《广东省固体废物污染环境防治条例》，完善一般工业固体废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物转移联单等制度；打造一批工业固体废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物综合利用示范项目和基地。</w:t>
            </w:r>
          </w:p>
          <w:p>
            <w:pPr>
              <w:pStyle w:val="10"/>
              <w:widowControl w:val="0"/>
              <w:wordWrap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2.农业源：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推进20个重点县开展农药包装废弃物回收处置体系建设；实施畜禽粪污资源化利用整县推进项目；推进5个农膜回收省级重点县建设。</w:t>
            </w:r>
          </w:p>
          <w:p>
            <w:pPr>
              <w:widowControl w:val="0"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3.社会源：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出台城市园林绿化垃圾处理和资源化利用工作指引；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建立建筑垃圾全过程联单制度和运输处置企业诚信综合评价制度；推动各市建设建筑垃圾智慧管理系统；推进回收和分拣设施建设，每个县（市、区）至少建成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个再生资源分拣中心。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  <w:jc w:val="center"/>
        </w:trPr>
        <w:tc>
          <w:tcPr>
            <w:tcW w:w="2071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废弃物资源化和再利用水平提升行动</w:t>
            </w:r>
          </w:p>
        </w:tc>
        <w:tc>
          <w:tcPr>
            <w:tcW w:w="7411" w:type="dxa"/>
          </w:tcPr>
          <w:p>
            <w:pPr>
              <w:pStyle w:val="10"/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1.建筑垃圾：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建立建筑垃圾分类制度和建筑垃圾综合利用评估制度；实施建筑垃圾治理及资源化利用三年行动；实施建筑垃圾资源化利用示范工程；各地级以上市至少建成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个消纳场和资源化利用厂。</w:t>
            </w:r>
          </w:p>
          <w:p>
            <w:pPr>
              <w:pStyle w:val="10"/>
              <w:widowControl w:val="0"/>
              <w:wordWrap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2.秸秆：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推进10个整县秸秆综合利用省级重点县建设；推进秸秆、甘蔗渣等高值化综合利用技术研发和应用推广。</w:t>
            </w:r>
          </w:p>
          <w:p>
            <w:pPr>
              <w:pStyle w:val="10"/>
              <w:widowControl w:val="0"/>
              <w:wordWrap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3.再生水：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实施重点城市再生水利用三年行动，加快推进广州市黄埔区、深圳市、东莞市再生水利用配置试点建设。</w:t>
            </w:r>
          </w:p>
          <w:p>
            <w:pPr>
              <w:pStyle w:val="10"/>
              <w:widowControl w:val="0"/>
              <w:wordWrap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4.二手商品：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加强二手车出口服务体系建设，支持龙头企业在南沙港、小漠港、新沙港、东莞港等汽车口岸建设二手车出口基地。</w:t>
            </w:r>
          </w:p>
          <w:p>
            <w:pPr>
              <w:widowControl w:val="0"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5.园区循环化改造：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推进23个纳入“十四五”园区循环化改造名单的园区按计划完成循环化改造。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重点废弃物循环利用专项行动</w:t>
            </w:r>
          </w:p>
        </w:tc>
        <w:tc>
          <w:tcPr>
            <w:tcW w:w="7411" w:type="dxa"/>
          </w:tcPr>
          <w:p>
            <w:pPr>
              <w:pStyle w:val="10"/>
              <w:widowControl w:val="0"/>
              <w:wordWrap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.废旧动力电池：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清理废旧动力电池“作坊式回收”联合专项检查行动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；开展动力电池回收利用试点示范建设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>
            <w:pPr>
              <w:pStyle w:val="10"/>
              <w:widowControl w:val="0"/>
              <w:wordWrap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.低值可回收物：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推动各地级以上市完善低值可回收物目录。</w:t>
            </w:r>
          </w:p>
          <w:p>
            <w:pPr>
              <w:widowControl w:val="0"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.新型产业废弃物：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发展退役新能源设备拆除、运输、回收、拆解、利用“一站式”服务模式，培育一批龙头企业。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废弃物循环利用示范建设行动</w:t>
            </w:r>
          </w:p>
        </w:tc>
        <w:tc>
          <w:tcPr>
            <w:tcW w:w="7411" w:type="dxa"/>
          </w:tcPr>
          <w:p>
            <w:pPr>
              <w:pStyle w:val="10"/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：建成绿色分拣中心10个以上，全市社区回收站点、街道回收中转站覆盖率达100%，培育15家左右废弃物循环利用龙头企业。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2.深圳：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建成7个区级绿色分拣中心和78个中转站，全市社区回收网点覆盖率100%；培育10家以上废弃物循环利用龙头企业。</w:t>
            </w:r>
          </w:p>
          <w:p>
            <w:pPr>
              <w:widowControl w:val="0"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3.佛山：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建成专业型绿色分拣中心80个以上、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规范再生资源回收网点3627个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以上、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再生资源回收站350个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，全市社区回收站点覆盖率达85％以上；培育10家左右废弃物循环利用龙头企业。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五、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资源循环利用产业培育行动</w:t>
            </w:r>
          </w:p>
        </w:tc>
        <w:tc>
          <w:tcPr>
            <w:tcW w:w="7411" w:type="dxa"/>
          </w:tcPr>
          <w:p>
            <w:pPr>
              <w:pStyle w:val="10"/>
              <w:widowControl w:val="0"/>
              <w:wordWrap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1.骨干企业培育：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打造一批高效、高质、高值资源化利用项目，培育一批建筑垃圾资源化利用行业骨干企业；推进2个国家大宗固体废物综合利用骨干企业建设；培育一批回收、综合利用、二手商品经销等骨干企业；推进废旧家电家具等再生资源回收体系典型城市和典型企业建设。</w:t>
            </w:r>
          </w:p>
          <w:p>
            <w:pPr>
              <w:widowControl w:val="0"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2.行业规范发展：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开展报废汽车、废旧家电拆解专项检查执法行动。</w:t>
            </w:r>
          </w:p>
        </w:tc>
      </w:tr>
    </w:tbl>
    <w:p>
      <w:pPr>
        <w:pStyle w:val="1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600" w:lineRule="exact"/>
        <w:ind w:left="0" w:leftChars="0" w:right="0" w:firstLine="608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</w:p>
    <w:sectPr>
      <w:pgSz w:w="11906" w:h="16838"/>
      <w:pgMar w:top="1814" w:right="1247" w:bottom="1247" w:left="1587" w:header="851" w:footer="992" w:gutter="0"/>
      <w:pgNumType w:fmt="decimal" w:start="1"/>
      <w:cols w:space="0" w:num="1"/>
      <w:docGrid w:type="linesAndChars" w:linePitch="579" w:charSpace="-34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9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E82454"/>
    <w:rsid w:val="14DB0CFB"/>
    <w:rsid w:val="1F716849"/>
    <w:rsid w:val="2EEEC4C2"/>
    <w:rsid w:val="44BC5CC0"/>
    <w:rsid w:val="510273FE"/>
    <w:rsid w:val="577BDB59"/>
    <w:rsid w:val="6AFD4A85"/>
    <w:rsid w:val="6DBA5A8A"/>
    <w:rsid w:val="75EFC6A7"/>
    <w:rsid w:val="7BEB8F78"/>
    <w:rsid w:val="7DCEC39A"/>
    <w:rsid w:val="7EFEB41A"/>
    <w:rsid w:val="7F5FEF6C"/>
    <w:rsid w:val="7F9B903F"/>
    <w:rsid w:val="7FA3221A"/>
    <w:rsid w:val="7FB3019B"/>
    <w:rsid w:val="7FF42362"/>
    <w:rsid w:val="7FFF4DA9"/>
    <w:rsid w:val="A7CCE1FB"/>
    <w:rsid w:val="A7FBC663"/>
    <w:rsid w:val="ADFC3B91"/>
    <w:rsid w:val="BAD59AD2"/>
    <w:rsid w:val="BCFF7F9C"/>
    <w:rsid w:val="BDED8F42"/>
    <w:rsid w:val="BF7A1F3C"/>
    <w:rsid w:val="D7AFFC5B"/>
    <w:rsid w:val="DADF8310"/>
    <w:rsid w:val="DF913071"/>
    <w:rsid w:val="E5FEA63A"/>
    <w:rsid w:val="F5BC6927"/>
    <w:rsid w:val="FCBFD5BE"/>
    <w:rsid w:val="FE4BB6AD"/>
    <w:rsid w:val="FE762A5B"/>
    <w:rsid w:val="FEFF9DC2"/>
    <w:rsid w:val="FF7FAB1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ind w:left="118"/>
      <w:jc w:val="left"/>
    </w:pPr>
    <w:rPr>
      <w:rFonts w:ascii="仿宋" w:hAnsi="仿宋" w:eastAsia="仿宋" w:cs="仿宋"/>
      <w:kern w:val="0"/>
      <w:sz w:val="28"/>
      <w:szCs w:val="28"/>
      <w:lang w:eastAsia="en-US"/>
    </w:rPr>
  </w:style>
  <w:style w:type="paragraph" w:customStyle="1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table of figures"/>
    <w:basedOn w:val="1"/>
    <w:next w:val="1"/>
    <w:qFormat/>
    <w:uiPriority w:val="0"/>
    <w:pPr>
      <w:spacing w:before="100" w:beforeAutospacing="1" w:after="100" w:afterAutospacing="1"/>
      <w:ind w:left="200" w:leftChars="200" w:hanging="200" w:hangingChars="200"/>
    </w:pPr>
    <w:rPr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customStyle="1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0</Pages>
  <Words>7040</Words>
  <Characters>7098</Characters>
  <Lines>0</Lines>
  <Paragraphs>76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2024-04-03T09:20:00Z</dcterms:created>
  <dc:creator>饶贵安</dc:creator>
  <cp:lastModifiedBy>Administrator</cp:lastModifiedBy>
  <cp:lastPrinted>2024-04-03T19:18:00Z</cp:lastPrinted>
  <dcterms:modified xsi:type="dcterms:W3CDTF">2024-04-07T03:50:45Z</dcterms:modified>
  <dc:title>饶贵安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