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napToGrid w:val="0"/>
        <w:spacing w:line="579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横琴粤澳深度合作区关于琴澳旅游团经办</w:t>
      </w:r>
    </w:p>
    <w:p>
      <w:pPr>
        <w:snapToGrid w:val="0"/>
        <w:spacing w:line="579" w:lineRule="exact"/>
        <w:jc w:val="center"/>
        <w:rPr>
          <w:rFonts w:hint="eastAsia" w:asci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</w:rPr>
        <w:t>旅行社资质认定</w:t>
      </w:r>
      <w:r>
        <w:rPr>
          <w:rFonts w:ascii="方正小标宋简体" w:eastAsia="方正小标宋简体" w:cs="方正小标宋简体"/>
          <w:bCs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443" w:tblpY="123"/>
        <w:tblOverlap w:val="never"/>
        <w:tblW w:w="9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6"/>
        <w:gridCol w:w="1443"/>
        <w:gridCol w:w="1522"/>
        <w:gridCol w:w="697"/>
        <w:gridCol w:w="815"/>
        <w:gridCol w:w="13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单位名称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纳税人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识别号</w:t>
            </w:r>
          </w:p>
        </w:tc>
        <w:tc>
          <w:tcPr>
            <w:tcW w:w="28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项目联系人</w:t>
            </w:r>
          </w:p>
        </w:tc>
        <w:tc>
          <w:tcPr>
            <w:tcW w:w="17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办公电话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法定代表人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号码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单位地址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经营范围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□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出境旅游业务</w:t>
            </w:r>
            <w:r>
              <w:rPr>
                <w:rFonts w:hint="eastAsia" w:ascii="FangSong_GB2312" w:eastAsia="FangSong_GB2312" w:cs="FangSong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□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入境旅游业务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 □国内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旅游业务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符合性自查</w:t>
            </w: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同时具备出境、入境和国内旅游业务经营资质，以及组织和承接旅游团组业务的能力与资质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符合□  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不符合□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未被列入企业经营异常名录、严重违法失信企业名单、失信被执行人名单、失联机构或者异常经营机构名单内及“信用中国”网站公布的负面公示信息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符合□  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不符合□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具备健全的旅游风险防控机制和应急预案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符合□  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不符合□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5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拥有良好的行业信誉和客户评价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符合□  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不符合□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2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申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请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单位承诺：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本表所填报内容和所提交材料内容、数据均真实、准确、有效、合法，没有重复申报、虚假申报、变相多头申报、造假等情况，否则，本单位对此承担一切法律责任。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申请单位公章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br w:type="textWrapping"/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合作区经济发展局意见</w:t>
            </w:r>
          </w:p>
        </w:tc>
        <w:tc>
          <w:tcPr>
            <w:tcW w:w="7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ind w:firstLine="5600" w:firstLineChars="2000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>签   章</w:t>
            </w:r>
          </w:p>
          <w:p>
            <w:pPr>
              <w:adjustRightInd w:val="0"/>
              <w:snapToGrid w:val="0"/>
              <w:jc w:val="center"/>
              <w:rPr>
                <w:rFonts w:hint="eastAsia" w:asci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eastAsia="FangSong_GB2312" w:cs="FangSong_GB2312"/>
                <w:sz w:val="28"/>
                <w:szCs w:val="28"/>
              </w:rPr>
              <w:t xml:space="preserve">                                 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年   月   日</w:t>
            </w:r>
          </w:p>
        </w:tc>
      </w:tr>
    </w:tbl>
    <w:p>
      <w:pPr>
        <w:sectPr>
          <w:pgSz w:w="11906" w:h="16838"/>
          <w:pgMar w:top="2041" w:right="1531" w:bottom="2041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pStyle w:val="2"/>
      </w:pPr>
    </w:p>
    <w:sectPr>
      <w:footerReference r:id="rId3" w:type="default"/>
      <w:pgSz w:w="11906" w:h="16838"/>
      <w:pgMar w:top="2041" w:right="1531" w:bottom="2041" w:left="1531" w:header="851" w:footer="147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lang w:val="en-GB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</w:pPr>
    <w:rPr>
      <w:rFonts w:ascii="Arial" w:hAnsi="Arial" w:eastAsia="华文中宋" w:cs="Arial"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2024-04-28T09:00:33Z</dcterms:created>
  <dc:creator>Lenovo</dc:creator>
  <cp:lastModifiedBy> </cp:lastModifiedBy>
  <dcterms:modified xsi:type="dcterms:W3CDTF">2024-04-28T09:01:18Z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