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1682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rPr>
          <w:rFonts w:hint="eastAsia" w:ascii="黑体" w:hAnsi="黑体" w:eastAsia="黑体" w:cs="黑体"/>
          <w:sz w:val="28"/>
          <w:szCs w:val="28"/>
          <w:lang w:val="en-US" w:eastAsia="zh-CN"/>
        </w:rPr>
      </w:pPr>
      <w:bookmarkStart w:id="0" w:name="_GoBack"/>
      <w:bookmarkEnd w:id="0"/>
      <w:r>
        <w:rPr>
          <w:rFonts w:hint="eastAsia" w:ascii="黑体" w:hAnsi="黑体" w:eastAsia="黑体" w:cs="黑体"/>
          <w:color w:val="000000"/>
          <w:sz w:val="28"/>
          <w:szCs w:val="28"/>
          <w:highlight w:val="none"/>
          <w:lang w:val="en-US" w:eastAsia="zh-CN"/>
        </w:rPr>
        <w:t>附件1</w:t>
      </w:r>
    </w:p>
    <w:p w14:paraId="42D265DE">
      <w:pPr>
        <w:keepNext w:val="0"/>
        <w:keepLines w:val="0"/>
        <w:pageBreakBefore w:val="0"/>
        <w:widowControl w:val="0"/>
        <w:tabs>
          <w:tab w:val="left" w:pos="1806"/>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Times New Roman" w:hAnsi="Times New Roman" w:eastAsia="方正小标宋简体" w:cs="Times New Roman"/>
          <w:color w:val="000000"/>
          <w:w w:val="100"/>
          <w:sz w:val="32"/>
          <w:szCs w:val="32"/>
          <w:highlight w:val="none"/>
          <w:lang w:val="en-US" w:eastAsia="zh-CN"/>
        </w:rPr>
      </w:pPr>
      <w:r>
        <w:rPr>
          <w:rFonts w:hint="eastAsia" w:ascii="Times New Roman" w:hAnsi="Times New Roman" w:eastAsia="方正小标宋简体" w:cs="Times New Roman"/>
          <w:color w:val="000000"/>
          <w:w w:val="100"/>
          <w:sz w:val="32"/>
          <w:szCs w:val="32"/>
          <w:highlight w:val="none"/>
          <w:lang w:val="en-US" w:eastAsia="zh-CN"/>
        </w:rPr>
        <w:t>广东省第二批调整由横琴粤澳深度合作区执行委员会及其工作机构实施的省级行政</w:t>
      </w:r>
      <w:r>
        <w:rPr>
          <w:rFonts w:hint="eastAsia" w:eastAsia="方正小标宋简体" w:cs="Times New Roman"/>
          <w:color w:val="000000"/>
          <w:w w:val="100"/>
          <w:sz w:val="32"/>
          <w:szCs w:val="32"/>
          <w:highlight w:val="none"/>
          <w:lang w:val="en-US" w:eastAsia="zh-CN"/>
        </w:rPr>
        <w:t>职权事项</w:t>
      </w:r>
      <w:r>
        <w:rPr>
          <w:rFonts w:hint="eastAsia" w:ascii="Times New Roman" w:hAnsi="Times New Roman" w:eastAsia="方正小标宋简体" w:cs="Times New Roman"/>
          <w:color w:val="000000"/>
          <w:w w:val="100"/>
          <w:sz w:val="32"/>
          <w:szCs w:val="32"/>
          <w:highlight w:val="none"/>
          <w:lang w:val="en-US" w:eastAsia="zh-CN"/>
        </w:rPr>
        <w:t>目录（委托类）</w:t>
      </w:r>
    </w:p>
    <w:tbl>
      <w:tblPr>
        <w:tblStyle w:val="7"/>
        <w:tblW w:w="9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4"/>
        <w:gridCol w:w="787"/>
        <w:gridCol w:w="1813"/>
        <w:gridCol w:w="3080"/>
        <w:gridCol w:w="1520"/>
        <w:gridCol w:w="2024"/>
      </w:tblGrid>
      <w:tr w14:paraId="6D85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blHeader/>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C6274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序号</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4C033F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类别</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AACFC8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实施单位</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2BAF492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省级事项名称</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5178A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承接单位</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362BA7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备注</w:t>
            </w:r>
          </w:p>
        </w:tc>
      </w:tr>
      <w:tr w14:paraId="34E9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03BB6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108D6A0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B69954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省教育厅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1504A74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民办、中外合作开办中等及以下学校和其他教育机构筹设审批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C75A8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8DE8EBA">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085A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BC0FF3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675384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1B89B1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省教育厅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1DD7416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中外、内地与港澳、大陆与台湾合作办学项目审批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B9778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803E42A">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706F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A5E42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528AB1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721EC7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省教育厅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0A903E5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开办外籍人员子女学校审批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F8DA4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FA41495">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00A1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B872A8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4097BF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其他行政权力</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8F2C12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省教育厅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68C073E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对中外合作办学机构和项目的招生材料、开设课程及引进教材、学籍管理制度的备案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357A3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6127A5C">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2495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1883C7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B1F152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3A8A6B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省科技厅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6743E94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外国人来华工作许可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C3CC8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经济发展局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2844DE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p>
        </w:tc>
      </w:tr>
      <w:tr w14:paraId="6C60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8"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02AC9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27D709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A86C68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省交通运输厅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089A47B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航道通航条件影响评价审核</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B50B9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城市规划和建设局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B96301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仅限于建设内容全部位于合作区范围内且不涉及区界河航道的项目。</w:t>
            </w:r>
          </w:p>
        </w:tc>
      </w:tr>
      <w:tr w14:paraId="14E5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6BDEA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A641BB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DBED72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省交通运输厅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568CF2E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通航建筑物运行方案审批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ECE49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城市规划和建设局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71E6E4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仅限于建设内容全部位于合作区范围内的项目。</w:t>
            </w:r>
          </w:p>
        </w:tc>
      </w:tr>
      <w:tr w14:paraId="76D0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BCC11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24051E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875203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省交通运输厅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2897C64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内河专用航标设置、撤除、位置移动和其他状况改变审批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97727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城市规划和建设局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1D7D86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仅限于建设内容全部位于合作区范围内的项目。</w:t>
            </w:r>
          </w:p>
        </w:tc>
      </w:tr>
      <w:tr w14:paraId="61F9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6A38A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9EE5F4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A7846A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省农业农村厅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215F3B0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出售、购买、利用国家重点保护水生野生动物及其制品审批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50DA0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商事服务局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D64DA61">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7672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AE710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7F633D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6B5BED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省农业农村厅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6B851F4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出售、购买、利用省重点保护水生野生动物及其制品的审核、审批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D2118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商事服务局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59CD0B4">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4E20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5D1529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6BF525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8CA8AF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省农业农村厅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0F02266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猎捕国家重点保护水生野生动物审批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4761F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商事服务局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D90CDA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2"/>
                <w:sz w:val="22"/>
                <w:szCs w:val="22"/>
                <w:u w:val="none"/>
                <w:lang w:val="en-US" w:eastAsia="zh-CN" w:bidi="ar-SA"/>
              </w:rPr>
            </w:pPr>
          </w:p>
        </w:tc>
      </w:tr>
      <w:tr w14:paraId="4062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FEF91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F03172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742BD5A">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省农业农村厅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27E6A64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外国人在我国对国家重点保护水生野生动物进行野外考察或者在野外拍摄电影、录像等活动审批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C01A5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商事服务局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9CB7461">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sz w:val="22"/>
                <w:szCs w:val="22"/>
                <w:u w:val="none"/>
              </w:rPr>
            </w:pPr>
          </w:p>
        </w:tc>
      </w:tr>
      <w:tr w14:paraId="0A9F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C46330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0A1B4B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44E04A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省文化和旅游厅</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432AAD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营业性演出审批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D094E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F36AF0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仅限于举办涉港澳营业性演出审批、在非专业演出场所进行的涉外营业性演出审批。</w:t>
            </w:r>
          </w:p>
        </w:tc>
      </w:tr>
      <w:tr w14:paraId="4BAF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F884AB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D43BCA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行政许可</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610057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省文化和旅游厅（省文物局）</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CC4380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建设工程文物保护许可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2E48B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56AF8F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仅限于省级文物保护单位建设控制地带内建设工程设计方案审核。</w:t>
            </w:r>
          </w:p>
        </w:tc>
      </w:tr>
      <w:tr w14:paraId="2418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8396A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75C4B9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行政确认</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FF91AF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省文化和旅游厅（省文物局）</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F107C3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文物保护单位保护规划审核</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9A1DC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8F6A857">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仅限于省级文物保护单位保护规划审核。</w:t>
            </w:r>
          </w:p>
        </w:tc>
      </w:tr>
      <w:tr w14:paraId="5BD2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ACFE58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D15C64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公共服务</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EF2545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省文化和旅游厅（省文物局）</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65D5087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文物保护单位的保护范围和建设控制地带划定审核</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4F549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63A7E8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仅限于市县级文物保护单位的建设控制地带划定审核。</w:t>
            </w:r>
          </w:p>
        </w:tc>
      </w:tr>
      <w:tr w14:paraId="3383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13F5B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C6C363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其他行政权力</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AE1D1A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省卫生健康委</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0589EECD">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职业健康检查机构备案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84698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48A124A">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kern w:val="0"/>
                <w:sz w:val="22"/>
                <w:szCs w:val="22"/>
                <w:u w:val="none"/>
                <w:lang w:val="en-US" w:eastAsia="zh-CN" w:bidi="ar"/>
              </w:rPr>
            </w:pPr>
          </w:p>
        </w:tc>
      </w:tr>
      <w:tr w14:paraId="13B6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064E1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219FB5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其他行政权力</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04149D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省卫生健康委</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03A77B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职业病诊断机构备案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8B42E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3D51294">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kern w:val="0"/>
                <w:sz w:val="22"/>
                <w:szCs w:val="22"/>
                <w:u w:val="none"/>
                <w:lang w:val="en-US" w:eastAsia="zh-CN" w:bidi="ar"/>
              </w:rPr>
            </w:pPr>
          </w:p>
        </w:tc>
      </w:tr>
      <w:tr w14:paraId="0662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32A7D9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BC4877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其他行政权力</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B19856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省卫生健康委</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143FE03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医疗卫生机构伦理委员会备案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B4B5F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4EDFB9A">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kern w:val="0"/>
                <w:sz w:val="22"/>
                <w:szCs w:val="22"/>
                <w:u w:val="none"/>
                <w:lang w:val="en-US" w:eastAsia="zh-CN" w:bidi="ar"/>
              </w:rPr>
            </w:pPr>
          </w:p>
        </w:tc>
      </w:tr>
      <w:tr w14:paraId="6690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165524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F23E37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其他行政权力</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E6246D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省体育局</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66330E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both"/>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拆除公共体育设施或改变功能、用途审核</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4F2D5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民生事务局</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362E1CE">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both"/>
              <w:outlineLvl w:val="9"/>
              <w:rPr>
                <w:rFonts w:hint="eastAsia" w:ascii="宋体" w:hAnsi="宋体" w:eastAsia="宋体" w:cs="宋体"/>
                <w:i w:val="0"/>
                <w:color w:val="000000"/>
                <w:kern w:val="0"/>
                <w:sz w:val="22"/>
                <w:szCs w:val="22"/>
                <w:u w:val="none"/>
                <w:lang w:val="en-US" w:eastAsia="zh-CN" w:bidi="ar"/>
              </w:rPr>
            </w:pPr>
          </w:p>
        </w:tc>
      </w:tr>
    </w:tbl>
    <w:p w14:paraId="6CD7DD2F">
      <w:pPr>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eastAsia" w:ascii="宋体" w:hAnsi="宋体" w:eastAsia="宋体" w:cs="宋体"/>
          <w:sz w:val="24"/>
          <w:szCs w:val="24"/>
          <w:lang w:eastAsia="zh-CN"/>
        </w:rPr>
      </w:pPr>
    </w:p>
    <w:sectPr>
      <w:headerReference r:id="rId3" w:type="default"/>
      <w:pgSz w:w="11906" w:h="16838"/>
      <w:pgMar w:top="1587" w:right="1531" w:bottom="1587" w:left="1531" w:header="851" w:footer="1134" w:gutter="0"/>
      <w:cols w:space="720" w:num="1"/>
      <w:rtlGutter w:val="0"/>
      <w:docGrid w:type="linesAndChars" w:linePitch="604"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1313">
    <w:pPr>
      <w:pStyle w:val="6"/>
      <w:jc w:val="right"/>
      <w:rPr>
        <w:rFonts w:hint="default" w:ascii="黑体" w:hAnsi="黑体" w:eastAsia="黑体" w:cs="黑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4D43FC"/>
    <w:rsid w:val="047536C3"/>
    <w:rsid w:val="04BC5397"/>
    <w:rsid w:val="09496D69"/>
    <w:rsid w:val="0A790267"/>
    <w:rsid w:val="0CB424EC"/>
    <w:rsid w:val="0E3E347B"/>
    <w:rsid w:val="0F131EBD"/>
    <w:rsid w:val="155C7E30"/>
    <w:rsid w:val="157828AC"/>
    <w:rsid w:val="1AA67C6C"/>
    <w:rsid w:val="1E3832F9"/>
    <w:rsid w:val="1E5315A9"/>
    <w:rsid w:val="216B63EE"/>
    <w:rsid w:val="21EE3265"/>
    <w:rsid w:val="291164D4"/>
    <w:rsid w:val="2925360C"/>
    <w:rsid w:val="29D33359"/>
    <w:rsid w:val="2B24342B"/>
    <w:rsid w:val="2BAC1D7E"/>
    <w:rsid w:val="2D06212E"/>
    <w:rsid w:val="30191809"/>
    <w:rsid w:val="317A6108"/>
    <w:rsid w:val="3183448C"/>
    <w:rsid w:val="33D062C2"/>
    <w:rsid w:val="36527971"/>
    <w:rsid w:val="38F769B9"/>
    <w:rsid w:val="3DA14531"/>
    <w:rsid w:val="40DD1E7E"/>
    <w:rsid w:val="41B60341"/>
    <w:rsid w:val="446B3163"/>
    <w:rsid w:val="47B14001"/>
    <w:rsid w:val="49D543E7"/>
    <w:rsid w:val="4F1C3C9D"/>
    <w:rsid w:val="505A36A3"/>
    <w:rsid w:val="54571039"/>
    <w:rsid w:val="58882A71"/>
    <w:rsid w:val="5A3C6A43"/>
    <w:rsid w:val="5B672249"/>
    <w:rsid w:val="61080661"/>
    <w:rsid w:val="611B2B30"/>
    <w:rsid w:val="65097B57"/>
    <w:rsid w:val="68F32F3B"/>
    <w:rsid w:val="6F4E0470"/>
    <w:rsid w:val="700A5D5E"/>
    <w:rsid w:val="770272A1"/>
    <w:rsid w:val="789B39D4"/>
    <w:rsid w:val="7A09723C"/>
    <w:rsid w:val="7AC12AA9"/>
    <w:rsid w:val="7DA57496"/>
    <w:rsid w:val="7E2C3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Body Text First Indent 21"/>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customStyle="1" w:styleId="11">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12">
    <w:name w:val="正文1"/>
    <w:qFormat/>
    <w:uiPriority w:val="0"/>
    <w:pPr>
      <w:spacing w:line="555" w:lineRule="atLeast"/>
      <w:ind w:firstLine="623"/>
      <w:jc w:val="both"/>
      <w:textAlignment w:val="baseline"/>
    </w:pPr>
    <w:rPr>
      <w:rFonts w:ascii="Calibri" w:hAnsi="Calibri" w:eastAsia="仿宋_GB2312" w:cs="Times New Roman"/>
      <w:color w:val="000000"/>
      <w:sz w:val="3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968</Words>
  <Characters>979</Characters>
  <Lines>0</Lines>
  <Paragraphs>0</Paragraphs>
  <TotalTime>1</TotalTime>
  <ScaleCrop>false</ScaleCrop>
  <LinksUpToDate>false</LinksUpToDate>
  <CharactersWithSpaces>979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风</cp:lastModifiedBy>
  <dcterms:modified xsi:type="dcterms:W3CDTF">2025-04-10T10:24:16Z</dcterms:modified>
  <dc:title>广东省森林病虫害防治实施办法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eyJoZGlkIjoiYmY5MjFlZTA4YWQzODNhNjgxNGE3MWU0MWFjMmQ2MjEiLCJ1c2VySWQiOiI3MjU1MTU3NzIifQ==</vt:lpwstr>
  </property>
  <property fmtid="{D5CDD505-2E9C-101B-9397-08002B2CF9AE}" pid="4" name="ICV">
    <vt:lpwstr>3CA8E7E25E42467287E5091795E87DCA_13</vt:lpwstr>
  </property>
</Properties>
</file>