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27D8A">
      <w:pPr>
        <w:keepNext w:val="0"/>
        <w:keepLines w:val="0"/>
        <w:pageBreakBefore w:val="0"/>
        <w:widowControl w:val="0"/>
        <w:tabs>
          <w:tab w:val="left" w:pos="1806"/>
        </w:tabs>
        <w:kinsoku/>
        <w:wordWrap/>
        <w:overflowPunct/>
        <w:topLinePunct w:val="0"/>
        <w:autoSpaceDE/>
        <w:autoSpaceDN/>
        <w:bidi w:val="0"/>
        <w:adjustRightInd/>
        <w:snapToGrid/>
        <w:spacing w:line="240" w:lineRule="auto"/>
        <w:ind w:left="0" w:leftChars="0" w:right="0" w:rightChars="0" w:firstLine="0" w:firstLineChars="0"/>
        <w:jc w:val="left"/>
        <w:rPr>
          <w:rFonts w:hint="eastAsia" w:ascii="黑体" w:hAnsi="黑体" w:eastAsia="黑体" w:cs="黑体"/>
          <w:sz w:val="28"/>
          <w:szCs w:val="28"/>
          <w:lang w:val="en-US" w:eastAsia="zh-CN"/>
        </w:rPr>
      </w:pPr>
      <w:bookmarkStart w:id="0" w:name="_GoBack"/>
      <w:bookmarkEnd w:id="0"/>
      <w:r>
        <w:rPr>
          <w:rFonts w:hint="eastAsia" w:ascii="黑体" w:hAnsi="黑体" w:eastAsia="黑体" w:cs="黑体"/>
          <w:color w:val="000000"/>
          <w:sz w:val="28"/>
          <w:szCs w:val="28"/>
          <w:highlight w:val="none"/>
          <w:lang w:val="en-US" w:eastAsia="zh-CN"/>
        </w:rPr>
        <w:t>附件2</w:t>
      </w:r>
    </w:p>
    <w:p w14:paraId="0E56FD38">
      <w:pPr>
        <w:keepNext w:val="0"/>
        <w:keepLines w:val="0"/>
        <w:pageBreakBefore w:val="0"/>
        <w:widowControl w:val="0"/>
        <w:tabs>
          <w:tab w:val="left" w:pos="1806"/>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sz w:val="32"/>
          <w:szCs w:val="32"/>
          <w:lang w:val="en-US" w:eastAsia="zh-CN"/>
        </w:rPr>
      </w:pPr>
      <w:r>
        <w:rPr>
          <w:rFonts w:hint="eastAsia" w:ascii="Times New Roman" w:hAnsi="Times New Roman" w:eastAsia="方正小标宋简体" w:cs="Times New Roman"/>
          <w:color w:val="000000"/>
          <w:w w:val="100"/>
          <w:sz w:val="32"/>
          <w:szCs w:val="32"/>
          <w:highlight w:val="none"/>
          <w:lang w:val="en-US" w:eastAsia="zh-CN"/>
        </w:rPr>
        <w:t>广东省第二批调整由横琴粤澳深度合作区执行委员会及其工作机构实施的省级行政</w:t>
      </w:r>
      <w:r>
        <w:rPr>
          <w:rFonts w:hint="eastAsia" w:eastAsia="方正小标宋简体" w:cs="Times New Roman"/>
          <w:color w:val="000000"/>
          <w:w w:val="100"/>
          <w:sz w:val="32"/>
          <w:szCs w:val="32"/>
          <w:highlight w:val="none"/>
          <w:lang w:val="en-US" w:eastAsia="zh-CN"/>
        </w:rPr>
        <w:t>职权事项</w:t>
      </w:r>
      <w:r>
        <w:rPr>
          <w:rFonts w:hint="eastAsia" w:ascii="Times New Roman" w:hAnsi="Times New Roman" w:eastAsia="方正小标宋简体" w:cs="Times New Roman"/>
          <w:color w:val="000000"/>
          <w:w w:val="100"/>
          <w:sz w:val="32"/>
          <w:szCs w:val="32"/>
          <w:highlight w:val="none"/>
          <w:lang w:val="en-US" w:eastAsia="zh-CN"/>
        </w:rPr>
        <w:t>目录（下放类）</w:t>
      </w:r>
    </w:p>
    <w:tbl>
      <w:tblPr>
        <w:tblStyle w:val="7"/>
        <w:tblW w:w="9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800"/>
        <w:gridCol w:w="1827"/>
        <w:gridCol w:w="3067"/>
        <w:gridCol w:w="1579"/>
        <w:gridCol w:w="1922"/>
      </w:tblGrid>
      <w:tr w14:paraId="558D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E1DADB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BD9FF9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类别</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5CFFABC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实施单位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14:paraId="39B6374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省级事项名称</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5733495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承接单位</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3F51180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备注</w:t>
            </w:r>
          </w:p>
        </w:tc>
      </w:tr>
      <w:tr w14:paraId="733A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8E0FE1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7521C2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D6ACE1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省交通运输厅</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14:paraId="75C1987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通航水域水上水下施工作业审批</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46145D7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城市规划和建设局</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2AD729CA">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p>
        </w:tc>
      </w:tr>
      <w:tr w14:paraId="34DD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5273B1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629795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CCCB22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省交通运输厅</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14:paraId="2E21930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国内水路运输经营许可</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1067ED0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城市规划和建设局</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76724F5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仅限于省际普通货船运输业务审批。</w:t>
            </w:r>
          </w:p>
        </w:tc>
      </w:tr>
      <w:tr w14:paraId="7205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4"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A9B9FB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0DE5AF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5D8C241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省能源局</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14:paraId="0F9545E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固定资产投资项目节能审查</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29B653F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商事服务局</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6DD8A74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仅限于年综合能源消费量10000吨标准煤以下、1000吨标准煤及以上（或年电力消费量500万千瓦时及以上）的固定资产投资项目节能审查。</w:t>
            </w:r>
          </w:p>
        </w:tc>
      </w:tr>
    </w:tbl>
    <w:p w14:paraId="5FA61464">
      <w:pPr>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eastAsia" w:ascii="宋体" w:hAnsi="宋体" w:eastAsia="宋体" w:cs="宋体"/>
          <w:sz w:val="24"/>
          <w:szCs w:val="24"/>
          <w:lang w:eastAsia="zh-CN"/>
        </w:rPr>
      </w:pPr>
    </w:p>
    <w:sectPr>
      <w:headerReference r:id="rId3" w:type="default"/>
      <w:pgSz w:w="11906" w:h="16838"/>
      <w:pgMar w:top="1587" w:right="1531" w:bottom="1587" w:left="1531" w:header="851" w:footer="1134" w:gutter="0"/>
      <w:cols w:space="720" w:num="1"/>
      <w:rtlGutter w:val="0"/>
      <w:docGrid w:type="linesAndChars" w:linePitch="604"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A5EA">
    <w:pPr>
      <w:pStyle w:val="6"/>
      <w:jc w:val="right"/>
      <w:rPr>
        <w:rFonts w:hint="default" w:ascii="黑体" w:hAnsi="黑体" w:eastAsia="黑体" w:cs="黑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4D43FC"/>
    <w:rsid w:val="047536C3"/>
    <w:rsid w:val="04BC5397"/>
    <w:rsid w:val="09496D69"/>
    <w:rsid w:val="0A790267"/>
    <w:rsid w:val="0CB424EC"/>
    <w:rsid w:val="0E3E347B"/>
    <w:rsid w:val="0F131EBD"/>
    <w:rsid w:val="155C7E30"/>
    <w:rsid w:val="157828AC"/>
    <w:rsid w:val="1AA67C6C"/>
    <w:rsid w:val="1E3832F9"/>
    <w:rsid w:val="1E5315A9"/>
    <w:rsid w:val="216B63EE"/>
    <w:rsid w:val="21EE3265"/>
    <w:rsid w:val="291164D4"/>
    <w:rsid w:val="2925360C"/>
    <w:rsid w:val="29D33359"/>
    <w:rsid w:val="2B24342B"/>
    <w:rsid w:val="2BAC1D7E"/>
    <w:rsid w:val="2D06212E"/>
    <w:rsid w:val="30191809"/>
    <w:rsid w:val="317A6108"/>
    <w:rsid w:val="3183448C"/>
    <w:rsid w:val="33D062C2"/>
    <w:rsid w:val="36527971"/>
    <w:rsid w:val="38F769B9"/>
    <w:rsid w:val="3DA14531"/>
    <w:rsid w:val="40DD1E7E"/>
    <w:rsid w:val="41B60341"/>
    <w:rsid w:val="446B3163"/>
    <w:rsid w:val="47B14001"/>
    <w:rsid w:val="49D543E7"/>
    <w:rsid w:val="4F1C3C9D"/>
    <w:rsid w:val="505A36A3"/>
    <w:rsid w:val="54571039"/>
    <w:rsid w:val="58882A71"/>
    <w:rsid w:val="5A3C6A43"/>
    <w:rsid w:val="5B672249"/>
    <w:rsid w:val="61080661"/>
    <w:rsid w:val="611B2B30"/>
    <w:rsid w:val="64F71AB3"/>
    <w:rsid w:val="65097B57"/>
    <w:rsid w:val="652B404E"/>
    <w:rsid w:val="68F32F3B"/>
    <w:rsid w:val="6F4E0470"/>
    <w:rsid w:val="700A5D5E"/>
    <w:rsid w:val="770272A1"/>
    <w:rsid w:val="789B39D4"/>
    <w:rsid w:val="7A09723C"/>
    <w:rsid w:val="7AC12AA9"/>
    <w:rsid w:val="7DA57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Body Text First Indent 21"/>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customStyle="1" w:styleId="11">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12">
    <w:name w:val="正文1"/>
    <w:qFormat/>
    <w:uiPriority w:val="0"/>
    <w:pPr>
      <w:spacing w:line="555" w:lineRule="atLeast"/>
      <w:ind w:firstLine="623"/>
      <w:jc w:val="both"/>
      <w:textAlignment w:val="baseline"/>
    </w:pPr>
    <w:rPr>
      <w:rFonts w:ascii="Calibri" w:hAnsi="Calibri" w:eastAsia="仿宋_GB2312" w:cs="Times New Roman"/>
      <w:color w:val="000000"/>
      <w:sz w:val="3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232</Words>
  <Characters>241</Characters>
  <Lines>0</Lines>
  <Paragraphs>0</Paragraphs>
  <TotalTime>1</TotalTime>
  <ScaleCrop>false</ScaleCrop>
  <LinksUpToDate>false</LinksUpToDate>
  <CharactersWithSpaces>241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风</cp:lastModifiedBy>
  <dcterms:modified xsi:type="dcterms:W3CDTF">2025-04-10T10:24:34Z</dcterms:modified>
  <dc:title>广东省森林病虫害防治实施办法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eyJoZGlkIjoiYmY5MjFlZTA4YWQzODNhNjgxNGE3MWU0MWFjMmQ2MjEiLCJ1c2VySWQiOiI3MjU1MTU3NzIifQ==</vt:lpwstr>
  </property>
  <property fmtid="{D5CDD505-2E9C-101B-9397-08002B2CF9AE}" pid="4" name="ICV">
    <vt:lpwstr>FA0A3FF61B2243599443B28F071530ED_13</vt:lpwstr>
  </property>
</Properties>
</file>